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458"/>
        <w:spacing w:before="240"/>
        <w:jc w:val="right"/>
        <w:keepNext/>
        <w:rPr>
          <w:b w:val="0"/>
          <w:bCs/>
          <w:i/>
          <w:iCs/>
          <w:kern w:val="1"/>
          <w:sz w:val="24"/>
          <w:lang w:eastAsia="ro-ro"/>
        </w:rPr>
      </w:pPr>
      <w:r>
        <w:t>Anexa 2</w:t>
      </w:r>
      <w:r>
        <w:t xml:space="preserve"> </w:t>
      </w:r>
      <w:r>
        <w:t>la</w:t>
      </w:r>
      <w:r>
        <w:t xml:space="preserve"> </w:t>
      </w:r>
      <w:r>
        <w:rPr>
          <w:b w:val="0"/>
          <w:bCs/>
          <w:i/>
          <w:iCs/>
          <w:kern w:val="1"/>
          <w:sz w:val="24"/>
          <w:lang w:eastAsia="ro-ro"/>
        </w:rPr>
        <w:t>DISPOZIŢIA NR.</w:t>
      </w:r>
      <w:r>
        <w:rPr>
          <w:b w:val="0"/>
          <w:bCs/>
          <w:i/>
          <w:iCs/>
          <w:kern w:val="1"/>
          <w:sz w:val="24"/>
          <w:lang w:eastAsia="ro-ro"/>
        </w:rPr>
        <w:t xml:space="preserve"> </w:t>
      </w:r>
      <w:r>
        <w:rPr>
          <w:b w:val="0"/>
          <w:bCs/>
          <w:i/>
          <w:iCs/>
          <w:kern w:val="1"/>
          <w:sz w:val="24"/>
          <w:u w:color="auto" w:val="single"/>
          <w:lang w:eastAsia="ro-ro"/>
        </w:rPr>
        <w:t>__________</w:t>
      </w:r>
      <w:r>
        <w:rPr>
          <w:b w:val="0"/>
          <w:bCs/>
          <w:i/>
          <w:iCs/>
          <w:kern w:val="1"/>
          <w:sz w:val="24"/>
          <w:u w:color="auto" w:val="single"/>
          <w:lang w:eastAsia="ro-ro"/>
        </w:rPr>
        <w:t xml:space="preserve"> </w:t>
      </w:r>
      <w:r>
        <w:rPr>
          <w:b w:val="0"/>
          <w:bCs/>
          <w:i/>
          <w:iCs/>
          <w:kern w:val="1"/>
          <w:sz w:val="24"/>
          <w:lang w:eastAsia="ro-ro"/>
        </w:rPr>
        <w:t>/ __________</w:t>
      </w:r>
    </w:p>
    <w:p>
      <w:pPr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</w:r>
    </w:p>
    <w:tbl>
      <w:tblPr>
        <w:name w:val="Table1"/>
        <w:tabOrder w:val="0"/>
        <w:jc w:val="left"/>
        <w:tblInd w:w="-206" w:type="dxa"/>
        <w:tblW w:w="10575" w:type="dxa"/>
      </w:tblPr>
      <w:tblGrid>
        <w:gridCol w:w="10575"/>
      </w:tblGrid>
      <w:tr>
        <w:trPr>
          <w:tblHeader w:val="0"/>
          <w:cantSplit w:val="0"/>
          <w:trHeight w:val="5775" w:hRule="atLeast"/>
        </w:trPr>
        <w:tc>
          <w:tcPr>
            <w:tcW w:w="10575" w:type="dxa"/>
            <w:shd w:val="solid" w:color="D9D9D9" tmshd="6553856, 14277081, 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769758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DECLARAŢIE PE PROPRIE RĂSPUNDERE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spacing/>
              <w:jc w:val="both"/>
              <w:rPr>
                <w:sz w:val="24"/>
              </w:rPr>
            </w:pPr>
            <w:r>
              <w:rPr>
                <w:sz w:val="24"/>
              </w:rPr>
              <w:t>Subsemnatul/a_________________________________________________declar pe proprie răspundere că am luat la cunostinţă că în conformitate cu prevederile Hotărârii Consiliului Local Sector 2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nr.  </w:t>
            </w:r>
            <w:r>
              <w:rPr>
                <w:color w:val="ff0000"/>
                <w:sz w:val="24"/>
              </w:rPr>
              <w:t>7/26.01.2022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nu se va proceda la decontarea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cartelei magnetice nenominale sau card contactless nominal (denumite in continuare abonament lunar)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emise de „Metrorex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S.A.”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în următoarele situaţii:</w:t>
            </w:r>
          </w:p>
          <w:p>
            <w:pPr>
              <w:numPr>
                <w:ilvl w:val="0"/>
                <w:numId w:val="2"/>
              </w:numPr>
              <w:ind w:left="1035" w:firstLine="0"/>
            </w:pPr>
            <w:r>
              <w:rPr>
                <w:sz w:val="24"/>
                <w:lang w:val="en-us"/>
              </w:rPr>
              <w:t xml:space="preserve">când nu se depune spre decontare un abonament lunar tipărit cu data de valabilitate și valoarea acestuia </w:t>
            </w:r>
            <w:r>
              <w:rPr>
                <w:i/>
                <w:sz w:val="24"/>
                <w:lang w:val="en-us"/>
              </w:rPr>
              <w:t>sau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copie card contactless nominal, însoțit de bonul fiscal din care să reiasă că este abonament lunar și valabilitatea acestuia;</w:t>
            </w:r>
            <w:r>
              <w:rPr>
                <w:bCs/>
                <w:i/>
                <w:iCs/>
                <w:color w:val="050505"/>
                <w:sz w:val="24"/>
                <w:shd w:val="clear" w:fill="ffffff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când se depășește termenul de 3 luni de la data expirării abonamentului lunar;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când valabilitatea abonamentelor se suprapune;</w:t>
            </w:r>
          </w:p>
          <w:p>
            <w:pPr>
              <w:numPr>
                <w:ilvl w:val="0"/>
                <w:numId w:val="2"/>
              </w:numPr>
              <w:ind w:left="1035" w:firstLine="0"/>
            </w:pPr>
            <w:r>
              <w:rPr>
                <w:sz w:val="24"/>
                <w:lang w:val="en-us"/>
              </w:rPr>
              <w:t xml:space="preserve">când certificatul de încadrare în grad de handicap nu are valabilitate </w:t>
            </w:r>
            <w:r>
              <w:rPr>
                <w:sz w:val="24"/>
              </w:rPr>
              <w:t>î</w:t>
            </w:r>
            <w:r>
              <w:rPr>
                <w:sz w:val="24"/>
                <w:lang w:val="en-us"/>
              </w:rPr>
              <w:t>n luna respectiv</w:t>
            </w:r>
            <w:r>
              <w:rPr>
                <w:sz w:val="24"/>
              </w:rPr>
              <w:t>ă</w:t>
            </w:r>
            <w:r>
              <w:rPr>
                <w:sz w:val="24"/>
                <w:lang w:val="en-us"/>
              </w:rPr>
              <w:t>;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când actul de identitate nu este în termen de valabilitate;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când persoana cu handicap nu este deplasabilă;</w:t>
            </w:r>
          </w:p>
          <w:p>
            <w:pPr>
              <w:numPr>
                <w:ilvl w:val="0"/>
                <w:numId w:val="2"/>
              </w:numPr>
              <w:ind w:left="1035" w:firstLine="0"/>
            </w:pPr>
            <w:r>
              <w:rPr>
                <w:sz w:val="24"/>
                <w:lang w:val="en-us"/>
              </w:rPr>
              <w:t xml:space="preserve">când </w:t>
            </w:r>
            <w:r>
              <w:rPr>
                <w:sz w:val="24"/>
              </w:rPr>
              <w:t>abonamentul este valabil la data depunerii cererii;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cand abonamentul însotitorului nu este introdus la aceeași stație de metrou sau aproximativ la aceeași oră cu abonamentul persoanei cu handicap;</w:t>
            </w:r>
          </w:p>
          <w:p>
            <w:pPr>
              <w:numPr>
                <w:ilvl w:val="0"/>
                <w:numId w:val="2"/>
              </w:numPr>
              <w:ind w:left="103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când abonamentul este activat înainte de obținerea certificatului de încadrare în grad de handicap;</w:t>
            </w:r>
          </w:p>
          <w:p>
            <w:pPr>
              <w:numPr>
                <w:ilvl w:val="0"/>
                <w:numId w:val="2"/>
              </w:numPr>
              <w:ind w:left="1035" w:firstLine="0"/>
            </w:pPr>
            <w:r>
              <w:rPr>
                <w:sz w:val="24"/>
                <w:lang w:val="en-us"/>
              </w:rPr>
              <w:t xml:space="preserve">când a fost prezentat spre decontare </w:t>
            </w:r>
            <w:r>
              <w:rPr>
                <w:bCs/>
                <w:iCs/>
                <w:sz w:val="24"/>
                <w:lang w:val="en-us"/>
              </w:rPr>
              <w:t xml:space="preserve">un </w:t>
            </w:r>
            <w:r>
              <w:rPr>
                <w:bCs/>
                <w:iCs/>
                <w:sz w:val="24"/>
              </w:rPr>
              <w:t xml:space="preserve">abonamentul lunar al unei persoane cu handicap care se afla </w:t>
            </w:r>
            <w:r>
              <w:rPr>
                <w:bCs/>
                <w:iCs/>
                <w:sz w:val="24"/>
              </w:rPr>
              <w:t>î</w:t>
            </w:r>
            <w:r>
              <w:rPr>
                <w:bCs/>
                <w:iCs/>
                <w:sz w:val="24"/>
              </w:rPr>
              <w:t>n detenție sau internat</w:t>
            </w:r>
            <w:r>
              <w:rPr>
                <w:bCs/>
                <w:iCs/>
                <w:sz w:val="24"/>
              </w:rPr>
              <w:t>ă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î</w:t>
            </w:r>
            <w:r>
              <w:rPr>
                <w:bCs/>
                <w:iCs/>
                <w:sz w:val="24"/>
              </w:rPr>
              <w:t>ntr-un centru privat /de stat f</w:t>
            </w:r>
            <w:r>
              <w:rPr>
                <w:bCs/>
                <w:iCs/>
                <w:sz w:val="24"/>
              </w:rPr>
              <w:t>ă</w:t>
            </w:r>
            <w:r>
              <w:rPr>
                <w:bCs/>
                <w:iCs/>
                <w:sz w:val="24"/>
              </w:rPr>
              <w:t>r</w:t>
            </w:r>
            <w:r>
              <w:rPr>
                <w:bCs/>
                <w:iCs/>
                <w:sz w:val="24"/>
              </w:rPr>
              <w:t>ă</w:t>
            </w:r>
            <w:r>
              <w:rPr>
                <w:bCs/>
                <w:iCs/>
                <w:sz w:val="24"/>
              </w:rPr>
              <w:t xml:space="preserve"> </w:t>
            </w:r>
            <w:r>
              <w:rPr>
                <w:bCs/>
                <w:iCs/>
                <w:sz w:val="24"/>
              </w:rPr>
              <w:t>a prezenta acte doveditoare liber</w:t>
            </w:r>
            <w:r>
              <w:rPr>
                <w:bCs/>
                <w:iCs/>
                <w:sz w:val="24"/>
              </w:rPr>
              <w:t>ă</w:t>
            </w:r>
            <w:r>
              <w:rPr>
                <w:bCs/>
                <w:iCs/>
                <w:sz w:val="24"/>
              </w:rPr>
              <w:t>rii/extern</w:t>
            </w:r>
            <w:r>
              <w:rPr>
                <w:bCs/>
                <w:iCs/>
                <w:sz w:val="24"/>
              </w:rPr>
              <w:t>ă</w:t>
            </w:r>
            <w:r>
              <w:rPr>
                <w:bCs/>
                <w:iCs/>
                <w:sz w:val="24"/>
              </w:rPr>
              <w:t>rii</w:t>
            </w:r>
            <w:r>
              <w:rPr>
                <w:bCs/>
                <w:iCs/>
                <w:sz w:val="24"/>
              </w:rPr>
              <w:t>.</w:t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  <w:lang w:val="en-us"/>
              </w:rPr>
              <w:t>_____________________</w:t>
            </w:r>
            <w:r>
              <w:rPr>
                <w:sz w:val="24"/>
              </w:rPr>
              <w:tab/>
              <w:tab/>
              <w:tab/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Semnătura</w:t>
            </w:r>
            <w:r>
              <w:rPr>
                <w:sz w:val="24"/>
              </w:rPr>
              <w:t>________________</w:t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8" w:w="11906"/>
      <w:pgMar w:left="1417" w:top="1417" w:right="1417" w:bottom="1417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FO1"/>
    <w:lvl w:ilvl="0">
      <w:numFmt w:val="bullet"/>
      <w:suff w:val="tab"/>
      <w:lvlText w:val=""/>
      <w:lvlJc w:val="left"/>
      <w:pPr>
        <w:ind w:left="361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LFO1~1"/>
    <w:lvl w:ilvl="0">
      <w:numFmt w:val="bullet"/>
      <w:suff w:val="tab"/>
      <w:lvlText w:val=""/>
      <w:lvlJc w:val="left"/>
      <w:pPr>
        <w:ind w:left="361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1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57697580" w:val="974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E:\Tasks\_Site\2022\2022-08-03\SASPD\Elena Andrei\Anexa 2 la DISPOZIŢIA NR . declaratie dupa aprobarea HCL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position w:val="0"/>
        <w:lang w:val="ro-ro" w:eastAsia="en-us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b/>
      <w:sz w:val="28"/>
      <w:szCs w:val="28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Font de paragraf implicit"/>
  </w:style>
  <w:style w:type="character" w:styleId="char2" w:customStyle="1">
    <w:name w:val="WW_CharLFO1LVL1"/>
    <w:rPr>
      <w:rFonts w:ascii="Symbol" w:hAnsi="Symbol"/>
    </w:rPr>
  </w:style>
  <w:style w:type="character" w:styleId="char3" w:customStyle="1">
    <w:name w:val="WW_CharLFO1LVL2"/>
    <w:rPr>
      <w:rFonts w:ascii="Courier New" w:hAnsi="Courier New" w:cs="Courier New"/>
    </w:rPr>
  </w:style>
  <w:style w:type="character" w:styleId="char4" w:customStyle="1">
    <w:name w:val="WW_CharLFO1LVL3"/>
    <w:rPr>
      <w:rFonts w:ascii="Wingdings" w:hAnsi="Wingdings"/>
    </w:rPr>
  </w:style>
  <w:style w:type="character" w:styleId="char5" w:customStyle="1">
    <w:name w:val="WW_CharLFO1LVL4"/>
    <w:rPr>
      <w:rFonts w:ascii="Symbol" w:hAnsi="Symbol"/>
    </w:rPr>
  </w:style>
  <w:style w:type="character" w:styleId="char6" w:customStyle="1">
    <w:name w:val="WW_CharLFO1LVL5"/>
    <w:rPr>
      <w:rFonts w:ascii="Courier New" w:hAnsi="Courier New" w:cs="Courier New"/>
    </w:rPr>
  </w:style>
  <w:style w:type="character" w:styleId="char7" w:customStyle="1">
    <w:name w:val="WW_CharLFO1LVL6"/>
    <w:rPr>
      <w:rFonts w:ascii="Wingdings" w:hAnsi="Wingdings"/>
    </w:rPr>
  </w:style>
  <w:style w:type="character" w:styleId="char8" w:customStyle="1">
    <w:name w:val="WW_CharLFO1LVL7"/>
    <w:rPr>
      <w:rFonts w:ascii="Symbol" w:hAnsi="Symbol"/>
    </w:rPr>
  </w:style>
  <w:style w:type="character" w:styleId="char9" w:customStyle="1">
    <w:name w:val="WW_CharLFO1LVL8"/>
    <w:rPr>
      <w:rFonts w:ascii="Courier New" w:hAnsi="Courier New" w:cs="Courier New"/>
    </w:rPr>
  </w:style>
  <w:style w:type="character" w:styleId="char10" w:customStyle="1">
    <w:name w:val="WW_CharLFO1LVL9"/>
    <w:rPr>
      <w:rFonts w:ascii="Wingdings" w:hAnsi="Wingdings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position w:val="0"/>
        <w:lang w:val="ro-ro" w:eastAsia="en-us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b/>
      <w:sz w:val="28"/>
      <w:szCs w:val="28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 w:customStyle="1">
    <w:name w:val="Font de paragraf implicit"/>
  </w:style>
  <w:style w:type="character" w:styleId="char2" w:customStyle="1">
    <w:name w:val="WW_CharLFO1LVL1"/>
    <w:rPr>
      <w:rFonts w:ascii="Symbol" w:hAnsi="Symbol"/>
    </w:rPr>
  </w:style>
  <w:style w:type="character" w:styleId="char3" w:customStyle="1">
    <w:name w:val="WW_CharLFO1LVL2"/>
    <w:rPr>
      <w:rFonts w:ascii="Courier New" w:hAnsi="Courier New" w:cs="Courier New"/>
    </w:rPr>
  </w:style>
  <w:style w:type="character" w:styleId="char4" w:customStyle="1">
    <w:name w:val="WW_CharLFO1LVL3"/>
    <w:rPr>
      <w:rFonts w:ascii="Wingdings" w:hAnsi="Wingdings"/>
    </w:rPr>
  </w:style>
  <w:style w:type="character" w:styleId="char5" w:customStyle="1">
    <w:name w:val="WW_CharLFO1LVL4"/>
    <w:rPr>
      <w:rFonts w:ascii="Symbol" w:hAnsi="Symbol"/>
    </w:rPr>
  </w:style>
  <w:style w:type="character" w:styleId="char6" w:customStyle="1">
    <w:name w:val="WW_CharLFO1LVL5"/>
    <w:rPr>
      <w:rFonts w:ascii="Courier New" w:hAnsi="Courier New" w:cs="Courier New"/>
    </w:rPr>
  </w:style>
  <w:style w:type="character" w:styleId="char7" w:customStyle="1">
    <w:name w:val="WW_CharLFO1LVL6"/>
    <w:rPr>
      <w:rFonts w:ascii="Wingdings" w:hAnsi="Wingdings"/>
    </w:rPr>
  </w:style>
  <w:style w:type="character" w:styleId="char8" w:customStyle="1">
    <w:name w:val="WW_CharLFO1LVL7"/>
    <w:rPr>
      <w:rFonts w:ascii="Symbol" w:hAnsi="Symbol"/>
    </w:rPr>
  </w:style>
  <w:style w:type="character" w:styleId="char9" w:customStyle="1">
    <w:name w:val="WW_CharLFO1LVL8"/>
    <w:rPr>
      <w:rFonts w:ascii="Courier New" w:hAnsi="Courier New" w:cs="Courier New"/>
    </w:rPr>
  </w:style>
  <w:style w:type="character" w:styleId="char10" w:customStyle="1">
    <w:name w:val="WW_CharLFO1LVL9"/>
    <w:rPr>
      <w:rFonts w:ascii="Wingdings" w:hAnsi="Wingdings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dgaspc social2</dc:creator>
  <cp:keywords/>
  <dc:description/>
  <cp:lastModifiedBy>dgaspc social2</cp:lastModifiedBy>
  <cp:revision>1023</cp:revision>
  <cp:lastPrinted>2022-08-03T11:14:31Z</cp:lastPrinted>
  <dcterms:created xsi:type="dcterms:W3CDTF">2022-07-13T07:32:00Z</dcterms:created>
  <dcterms:modified xsi:type="dcterms:W3CDTF">2022-07-13T07:33:00Z</dcterms:modified>
</cp:coreProperties>
</file>