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PROPUNEREA FINANCIARĂ</w:t>
      </w:r>
    </w:p>
    <w:p>
      <w:pPr>
        <w:jc w:val="center"/>
      </w:pPr>
      <w:r>
        <w:rPr>
          <w:b/>
        </w:rPr>
        <w:t>BUGETUL PROIECTULUI</w:t>
      </w:r>
    </w:p>
    <w:p>
      <w:pPr>
        <w:spacing w:after="60"/>
      </w:pPr>
      <w:r>
        <w:t>DENUMIRE PROIECT........................................................................................................................................</w:t>
      </w:r>
    </w:p>
    <w:p>
      <w:pPr>
        <w:spacing w:after="60"/>
      </w:pPr>
      <w:r>
        <w:t>NUME SOLICITANT/BENEFICIAR................................................................................................................</w:t>
      </w:r>
    </w:p>
    <w:p>
      <w:pPr>
        <w:spacing w:after="40"/>
      </w:pPr>
      <w:r>
        <w:rPr>
          <w:sz w:val="17"/>
        </w:rPr>
        <w:t>· bugetul este atât o estimare a cheltuielilor, cât şi un plafon maxim al cheltuielilor eligibile.</w:t>
      </w:r>
    </w:p>
    <w:p>
      <w:pPr>
        <w:spacing w:after="40"/>
      </w:pPr>
      <w:r>
        <w:rPr>
          <w:sz w:val="17"/>
        </w:rPr>
        <w:t>· bugetul proiectului trebuie să fie echilibrat și să acopere toate cheltuielile eligibile necesare implementării în bune condiții a proiectului;</w:t>
      </w:r>
    </w:p>
    <w:p>
      <w:pPr>
        <w:spacing w:after="40"/>
      </w:pPr>
      <w:r>
        <w:rPr>
          <w:sz w:val="17"/>
        </w:rPr>
        <w:t>· unitatea de referință în care este întocmit bugetul este moneda națională (lei);</w:t>
      </w:r>
    </w:p>
    <w:p>
      <w:pPr>
        <w:spacing w:after="40"/>
      </w:pPr>
      <w:r>
        <w:rPr>
          <w:sz w:val="17"/>
        </w:rPr>
        <w:t>· suma maximă solicitată pentru finanțarea nerambursabilă este cea menționată în Programul anual şi în Anunțul de participare;</w:t>
      </w:r>
    </w:p>
    <w:p>
      <w:pPr>
        <w:spacing w:after="40"/>
      </w:pPr>
      <w:r>
        <w:rPr>
          <w:sz w:val="17"/>
        </w:rPr>
        <w:t>· doar costurile eligibile (în conformitate cu prevederile Anexei nr. 6  la Regulamentul cadru) pot face obiectul finanțării nerambursabile din partea Autorității finanțatoare și al cofinanțării;</w:t>
      </w:r>
    </w:p>
    <w:p>
      <w:pPr>
        <w:spacing w:after="40"/>
      </w:pPr>
      <w:r>
        <w:rPr>
          <w:sz w:val="17"/>
        </w:rPr>
        <w:t>· în realizarea bugetului se vor avea în vedere prevederile art. 9 - 10 din Regulamentul cadru;</w:t>
      </w:r>
    </w:p>
    <w:p>
      <w:pPr>
        <w:spacing w:after="40"/>
      </w:pPr>
      <w:r>
        <w:rPr>
          <w:sz w:val="17"/>
        </w:rPr>
        <w:t>· orice cheltuială care nu se justifică și care nu are legătură cu activitățile proiectului nu se va lua în considerare;</w:t>
      </w:r>
    </w:p>
    <w:p>
      <w:pPr>
        <w:spacing w:after="40"/>
      </w:pPr>
      <w:r>
        <w:rPr>
          <w:sz w:val="17"/>
        </w:rPr>
        <w:t>· cofinanțarea - contribuția financiară a Beneficiarului de minimum 10% din valoarea totală a finanțării;</w:t>
      </w:r>
    </w:p>
    <w:p>
      <w:pPr>
        <w:spacing w:after="40"/>
      </w:pPr>
      <w:r>
        <w:rPr>
          <w:sz w:val="17"/>
        </w:rPr>
        <w:t>· se vor utiliza 2 zecimale pentru toate valorile introduse în bugetul proiectului.</w:t>
      </w:r>
    </w:p>
    <w:p>
      <w:pPr>
        <w:spacing w:after="40"/>
      </w:pPr>
      <w:r>
        <w:rPr>
          <w:sz w:val="17"/>
        </w:rPr>
        <w:t>Atenție! - În construirea bugetului proiectului, membrii și/sau salariații solicitantului vor fi încadrați numai în categoria de cheltuieli ”Membrii și/sau salariații Beneficiarului” (în caz contrar, cheltuielile fiind neeligibile), iar colaboratorii din echipa de proiect vor fi încadrați la celelalte categorii de cheltuieli, în funcție de relația contractuală dintre aceștia și Beneficiar (precum: Onorarii , Servicii etc).</w:t>
      </w:r>
    </w:p>
    <w:p>
      <w:r>
        <w:rPr>
          <w:b/>
        </w:rPr>
        <w:t>I. VENITURI</w:t>
      </w:r>
    </w:p>
    <w:tbl>
      <w:tblPr>
        <w:tblStyle w:val="TableGrid"/>
        <w:tblW w:type="auto" w:w="0"/>
        <w:jc w:val="center"/>
        <w:tblLook w:firstColumn="1" w:firstRow="1" w:lastColumn="0" w:lastRow="0" w:noHBand="0" w:noVBand="1" w:val="04A0"/>
      </w:tblPr>
      <w:tblGrid>
        <w:gridCol w:w="3620"/>
        <w:gridCol w:w="3620"/>
        <w:gridCol w:w="3620"/>
        <w:gridCol w:w="3620"/>
      </w:tblGrid>
      <w:tr>
        <w:trPr>
          <w:tblHeader/>
        </w:trPr>
        <w:tc>
          <w:tcPr>
            <w:tcW w:type="dxa" w:w="3620"/>
            <w:vAlign w:val="center"/>
            <w:shd w:fill="D9D9D9"/>
          </w:tcPr>
          <w:p>
            <w:pPr>
              <w:jc w:val="center"/>
            </w:pPr>
            <w:r>
              <w:rPr>
                <w:b/>
              </w:rPr>
            </w:r>
            <w:r>
              <w:rPr>
                <w:b/>
                <w:sz w:val="16"/>
              </w:rPr>
              <w:t>Nr. crt.</w:t>
            </w:r>
          </w:p>
        </w:tc>
        <w:tc>
          <w:tcPr>
            <w:tcW w:type="dxa" w:w="3620"/>
            <w:vAlign w:val="center"/>
            <w:shd w:fill="D9D9D9"/>
          </w:tcPr>
          <w:p>
            <w:pPr>
              <w:jc w:val="left"/>
            </w:pPr>
            <w:r>
              <w:rPr>
                <w:b/>
              </w:rPr>
            </w:r>
            <w:r>
              <w:rPr>
                <w:b/>
                <w:sz w:val="16"/>
              </w:rPr>
              <w:t>Surse venituri</w:t>
            </w:r>
          </w:p>
        </w:tc>
        <w:tc>
          <w:tcPr>
            <w:tcW w:type="dxa" w:w="3620"/>
            <w:vAlign w:val="center"/>
            <w:shd w:fill="D9D9D9"/>
          </w:tcPr>
          <w:p>
            <w:pPr>
              <w:jc w:val="center"/>
            </w:pPr>
            <w:r>
              <w:rPr>
                <w:b/>
              </w:rPr>
            </w:r>
            <w:r>
              <w:rPr>
                <w:b/>
                <w:sz w:val="16"/>
              </w:rPr>
              <w:t>Valoare lei</w:t>
            </w:r>
          </w:p>
        </w:tc>
        <w:tc>
          <w:tcPr>
            <w:tcW w:type="dxa" w:w="3620"/>
            <w:vAlign w:val="center"/>
            <w:shd w:fill="D9D9D9"/>
          </w:tcPr>
          <w:p>
            <w:pPr>
              <w:jc w:val="center"/>
            </w:pPr>
            <w:r>
              <w:rPr>
                <w:b/>
              </w:rPr>
            </w:r>
            <w:r>
              <w:rPr>
                <w:b/>
                <w:sz w:val="16"/>
              </w:rPr>
              <w:t>Reprezentând (%)</w:t>
            </w:r>
          </w:p>
        </w:tc>
      </w:tr>
      <w:tr>
        <w:tc>
          <w:tcPr>
            <w:tcW w:type="dxa" w:w="3620"/>
            <w:vAlign w:val="center"/>
          </w:tcPr>
          <w:p>
            <w:pPr>
              <w:jc w:val="center"/>
            </w:pPr>
            <w:r/>
            <w:r>
              <w:rPr>
                <w:b w:val="0"/>
                <w:sz w:val="16"/>
              </w:rPr>
              <w:t>1</w:t>
            </w:r>
          </w:p>
        </w:tc>
        <w:tc>
          <w:tcPr>
            <w:tcW w:type="dxa" w:w="3620"/>
            <w:vAlign w:val="center"/>
          </w:tcPr>
          <w:p>
            <w:pPr>
              <w:jc w:val="left"/>
            </w:pPr>
            <w:r/>
            <w:r>
              <w:rPr>
                <w:b w:val="0"/>
                <w:sz w:val="16"/>
              </w:rPr>
              <w:t>Finanțare nerambursabilă (max. 90% din valoarea totală a finanțării*, nu mai mult de suma maximă aprobată pentru anul în curs)</w:t>
            </w:r>
          </w:p>
        </w:tc>
        <w:tc>
          <w:tcPr>
            <w:tcW w:type="dxa" w:w="3620"/>
            <w:vAlign w:val="center"/>
          </w:tcPr>
          <w:p>
            <w:pPr>
              <w:jc w:val="center"/>
            </w:pPr>
            <w:r/>
            <w:r>
              <w:rPr>
                <w:b w:val="0"/>
                <w:sz w:val="16"/>
              </w:rPr>
            </w:r>
          </w:p>
        </w:tc>
        <w:tc>
          <w:tcPr>
            <w:tcW w:type="dxa" w:w="3620"/>
            <w:vAlign w:val="center"/>
          </w:tcPr>
          <w:p>
            <w:pPr>
              <w:jc w:val="center"/>
            </w:pPr>
            <w:r/>
            <w:r>
              <w:rPr>
                <w:b w:val="0"/>
                <w:sz w:val="16"/>
              </w:rPr>
            </w:r>
          </w:p>
        </w:tc>
      </w:tr>
      <w:tr>
        <w:tc>
          <w:tcPr>
            <w:tcW w:type="dxa" w:w="3620"/>
            <w:vAlign w:val="center"/>
          </w:tcPr>
          <w:p>
            <w:pPr>
              <w:jc w:val="center"/>
            </w:pPr>
            <w:r/>
            <w:r>
              <w:rPr>
                <w:b w:val="0"/>
                <w:sz w:val="16"/>
              </w:rPr>
              <w:t>2</w:t>
            </w:r>
          </w:p>
        </w:tc>
        <w:tc>
          <w:tcPr>
            <w:tcW w:type="dxa" w:w="3620"/>
            <w:vAlign w:val="center"/>
          </w:tcPr>
          <w:p>
            <w:pPr>
              <w:jc w:val="left"/>
            </w:pPr>
            <w:r/>
            <w:r>
              <w:rPr>
                <w:b w:val="0"/>
                <w:sz w:val="16"/>
              </w:rPr>
              <w:t>Cofinanțare (contribuția Beneficiarului de min. 10% din valoarea totală a finanțării*)</w:t>
            </w:r>
          </w:p>
        </w:tc>
        <w:tc>
          <w:tcPr>
            <w:tcW w:type="dxa" w:w="3620"/>
            <w:vAlign w:val="center"/>
          </w:tcPr>
          <w:p>
            <w:pPr>
              <w:jc w:val="center"/>
            </w:pPr>
            <w:r/>
            <w:r>
              <w:rPr>
                <w:b w:val="0"/>
                <w:sz w:val="16"/>
              </w:rPr>
            </w:r>
          </w:p>
        </w:tc>
        <w:tc>
          <w:tcPr>
            <w:tcW w:type="dxa" w:w="3620"/>
            <w:vAlign w:val="center"/>
          </w:tcPr>
          <w:p>
            <w:pPr>
              <w:jc w:val="center"/>
            </w:pPr>
            <w:r/>
            <w:r>
              <w:rPr>
                <w:b w:val="0"/>
                <w:sz w:val="16"/>
              </w:rPr>
            </w:r>
          </w:p>
        </w:tc>
      </w:tr>
      <w:tr>
        <w:tc>
          <w:tcPr>
            <w:tcW w:type="dxa" w:w="3620"/>
            <w:vAlign w:val="center"/>
          </w:tcPr>
          <w:p>
            <w:pPr>
              <w:jc w:val="center"/>
            </w:pPr>
            <w:r/>
            <w:r>
              <w:rPr>
                <w:b/>
                <w:sz w:val="16"/>
              </w:rPr>
            </w:r>
          </w:p>
        </w:tc>
        <w:tc>
          <w:tcPr>
            <w:tcW w:type="dxa" w:w="3620"/>
            <w:vAlign w:val="center"/>
          </w:tcPr>
          <w:p>
            <w:pPr>
              <w:jc w:val="left"/>
            </w:pPr>
            <w:r/>
            <w:r>
              <w:rPr>
                <w:b/>
                <w:sz w:val="16"/>
              </w:rPr>
              <w:t>VALOAREA TOTALĂ A FINANȚĂRII</w:t>
            </w:r>
          </w:p>
        </w:tc>
        <w:tc>
          <w:tcPr>
            <w:tcW w:type="dxa" w:w="3620"/>
            <w:vAlign w:val="center"/>
          </w:tcPr>
          <w:p>
            <w:pPr>
              <w:jc w:val="center"/>
            </w:pPr>
            <w:r/>
            <w:r>
              <w:rPr>
                <w:b/>
                <w:sz w:val="16"/>
              </w:rPr>
            </w:r>
          </w:p>
        </w:tc>
        <w:tc>
          <w:tcPr>
            <w:tcW w:type="dxa" w:w="3620"/>
            <w:vAlign w:val="center"/>
          </w:tcPr>
          <w:p>
            <w:pPr>
              <w:jc w:val="center"/>
            </w:pPr>
            <w:r/>
            <w:r>
              <w:rPr>
                <w:b/>
                <w:sz w:val="16"/>
              </w:rPr>
              <w:t>100%</w:t>
            </w:r>
          </w:p>
        </w:tc>
      </w:tr>
    </w:tbl>
    <w:p>
      <w:r>
        <w:t>*valoarea totală a finanțării = valoarea totală a cheltuielilor eligibile</w:t>
      </w:r>
    </w:p>
    <w:p>
      <w:r>
        <w:rPr>
          <w:b/>
        </w:rPr>
        <w:t>II. CHELTUIELI</w:t>
      </w:r>
    </w:p>
    <w:p>
      <w:r>
        <w:t>Doar cheltuielile eligibile pot fi luate în considerare pentru costul total al proiectului.</w:t>
      </w:r>
    </w:p>
    <w:tbl>
      <w:tblPr>
        <w:tblStyle w:val="TableGrid"/>
        <w:tblW w:type="auto" w:w="0"/>
        <w:jc w:val="center"/>
        <w:tblLook w:firstColumn="1" w:firstRow="1" w:lastColumn="0" w:lastRow="0" w:noHBand="0" w:noVBand="1" w:val="04A0"/>
      </w:tblPr>
      <w:tblGrid>
        <w:gridCol w:w="3620"/>
        <w:gridCol w:w="3620"/>
        <w:gridCol w:w="3620"/>
        <w:gridCol w:w="3620"/>
      </w:tblGrid>
      <w:tr>
        <w:trPr>
          <w:tblHeader/>
        </w:trPr>
        <w:tc>
          <w:tcPr>
            <w:tcW w:type="dxa" w:w="3620"/>
            <w:vAlign w:val="center"/>
            <w:shd w:fill="D9D9D9"/>
          </w:tcPr>
          <w:p>
            <w:pPr>
              <w:jc w:val="center"/>
            </w:pPr>
            <w:r>
              <w:rPr>
                <w:b/>
              </w:rPr>
            </w:r>
            <w:r>
              <w:rPr>
                <w:b/>
                <w:sz w:val="16"/>
              </w:rPr>
              <w:t>Nr. crt.</w:t>
            </w:r>
          </w:p>
        </w:tc>
        <w:tc>
          <w:tcPr>
            <w:tcW w:type="dxa" w:w="3620"/>
            <w:vAlign w:val="center"/>
            <w:shd w:fill="D9D9D9"/>
          </w:tcPr>
          <w:p>
            <w:pPr>
              <w:jc w:val="center"/>
            </w:pPr>
            <w:r>
              <w:rPr>
                <w:b/>
              </w:rPr>
            </w:r>
            <w:r>
              <w:rPr>
                <w:b/>
                <w:sz w:val="16"/>
              </w:rPr>
              <w:t>Categorii de cheltuieli</w:t>
            </w:r>
          </w:p>
        </w:tc>
        <w:tc>
          <w:tcPr>
            <w:tcW w:type="dxa" w:w="3620"/>
            <w:vAlign w:val="center"/>
            <w:shd w:fill="D9D9D9"/>
          </w:tcPr>
          <w:p>
            <w:pPr>
              <w:jc w:val="center"/>
            </w:pPr>
            <w:r>
              <w:rPr>
                <w:b/>
              </w:rPr>
            </w:r>
            <w:r>
              <w:rPr>
                <w:b/>
                <w:sz w:val="16"/>
              </w:rPr>
              <w:t>Valoarea totală / categorie de cheltuieli (lei)</w:t>
            </w:r>
          </w:p>
        </w:tc>
        <w:tc>
          <w:tcPr>
            <w:tcW w:type="dxa" w:w="3620"/>
            <w:vAlign w:val="center"/>
            <w:shd w:fill="D9D9D9"/>
          </w:tcPr>
          <w:p>
            <w:pPr>
              <w:jc w:val="center"/>
            </w:pPr>
            <w:r>
              <w:rPr>
                <w:b/>
              </w:rPr>
            </w:r>
            <w:r>
              <w:rPr>
                <w:b/>
                <w:sz w:val="16"/>
              </w:rPr>
              <w:t>Observații</w:t>
            </w:r>
          </w:p>
        </w:tc>
      </w:tr>
      <w:tr>
        <w:tc>
          <w:tcPr>
            <w:tcW w:type="dxa" w:w="3620"/>
            <w:vAlign w:val="center"/>
          </w:tcPr>
          <w:p>
            <w:r/>
            <w:r>
              <w:rPr>
                <w:b w:val="0"/>
                <w:sz w:val="16"/>
              </w:rPr>
              <w:t>1.</w:t>
            </w:r>
          </w:p>
        </w:tc>
        <w:tc>
          <w:tcPr>
            <w:tcW w:type="dxa" w:w="3620"/>
            <w:vAlign w:val="center"/>
          </w:tcPr>
          <w:p>
            <w:r/>
            <w:r>
              <w:rPr>
                <w:b w:val="0"/>
                <w:sz w:val="16"/>
              </w:rPr>
              <w:t>Membrii și/sau salariații Beneficiarului</w:t>
              <w:br/>
              <w:t>Foarte important! Cheltuielile cu membrii și/sau salariații sunt eligibile în limita unui procent de 30% din valoarea finanțării nerambursabile acordate de Autoritatea finanțatoare și numai în măsura în care membrii și/sau salariații sunt încadrați la această categorie și fac parte din echipa de proiect specificată la punctul 6.c din Cererea de finanțare. În cazul solicitantului persoană fizică, se aplică prevederile Anexei nr. 6 privind remunerația persoanei fizice respective.</w:t>
            </w:r>
          </w:p>
        </w:tc>
        <w:tc>
          <w:tcPr>
            <w:tcW w:type="dxa" w:w="3620"/>
            <w:vAlign w:val="center"/>
          </w:tcPr>
          <w:p>
            <w:r/>
            <w:r>
              <w:rPr>
                <w:b w:val="0"/>
                <w:sz w:val="16"/>
              </w:rPr>
            </w:r>
          </w:p>
        </w:tc>
        <w:tc>
          <w:tcPr>
            <w:tcW w:type="dxa" w:w="3620"/>
            <w:vAlign w:val="center"/>
          </w:tcPr>
          <w:p>
            <w:r/>
            <w:r>
              <w:rPr>
                <w:b w:val="0"/>
                <w:sz w:val="16"/>
              </w:rPr>
            </w:r>
          </w:p>
        </w:tc>
      </w:tr>
      <w:tr>
        <w:tc>
          <w:tcPr>
            <w:tcW w:type="dxa" w:w="3620"/>
            <w:vAlign w:val="center"/>
          </w:tcPr>
          <w:p>
            <w:r/>
            <w:r>
              <w:rPr>
                <w:b w:val="0"/>
                <w:sz w:val="16"/>
              </w:rPr>
              <w:t>2.</w:t>
            </w:r>
          </w:p>
        </w:tc>
        <w:tc>
          <w:tcPr>
            <w:tcW w:type="dxa" w:w="3620"/>
            <w:vAlign w:val="center"/>
          </w:tcPr>
          <w:p>
            <w:r/>
            <w:r>
              <w:rPr>
                <w:b w:val="0"/>
                <w:sz w:val="16"/>
              </w:rPr>
              <w:t>Închirieri</w:t>
            </w:r>
          </w:p>
        </w:tc>
        <w:tc>
          <w:tcPr>
            <w:tcW w:type="dxa" w:w="3620"/>
            <w:vAlign w:val="center"/>
          </w:tcPr>
          <w:p>
            <w:r/>
            <w:r>
              <w:rPr>
                <w:b w:val="0"/>
                <w:sz w:val="16"/>
              </w:rPr>
            </w:r>
          </w:p>
        </w:tc>
        <w:tc>
          <w:tcPr>
            <w:tcW w:type="dxa" w:w="3620"/>
            <w:vAlign w:val="center"/>
          </w:tcPr>
          <w:p>
            <w:r/>
            <w:r>
              <w:rPr>
                <w:b w:val="0"/>
                <w:sz w:val="16"/>
              </w:rPr>
            </w:r>
          </w:p>
        </w:tc>
      </w:tr>
      <w:tr>
        <w:tc>
          <w:tcPr>
            <w:tcW w:type="dxa" w:w="3620"/>
            <w:vAlign w:val="center"/>
          </w:tcPr>
          <w:p>
            <w:r/>
            <w:r>
              <w:rPr>
                <w:b w:val="0"/>
                <w:sz w:val="16"/>
              </w:rPr>
              <w:t>3.</w:t>
            </w:r>
          </w:p>
        </w:tc>
        <w:tc>
          <w:tcPr>
            <w:tcW w:type="dxa" w:w="3620"/>
            <w:vAlign w:val="center"/>
          </w:tcPr>
          <w:p>
            <w:r/>
            <w:r>
              <w:rPr>
                <w:b w:val="0"/>
                <w:sz w:val="16"/>
              </w:rPr>
              <w:t>Onorarii</w:t>
            </w:r>
          </w:p>
        </w:tc>
        <w:tc>
          <w:tcPr>
            <w:tcW w:type="dxa" w:w="3620"/>
            <w:vAlign w:val="center"/>
          </w:tcPr>
          <w:p>
            <w:r/>
            <w:r>
              <w:rPr>
                <w:b w:val="0"/>
                <w:sz w:val="16"/>
              </w:rPr>
            </w:r>
          </w:p>
        </w:tc>
        <w:tc>
          <w:tcPr>
            <w:tcW w:type="dxa" w:w="3620"/>
            <w:vAlign w:val="center"/>
          </w:tcPr>
          <w:p>
            <w:r/>
            <w:r>
              <w:rPr>
                <w:b w:val="0"/>
                <w:sz w:val="16"/>
              </w:rPr>
            </w:r>
          </w:p>
        </w:tc>
      </w:tr>
      <w:tr>
        <w:tc>
          <w:tcPr>
            <w:tcW w:type="dxa" w:w="3620"/>
            <w:vAlign w:val="center"/>
          </w:tcPr>
          <w:p>
            <w:r/>
            <w:r>
              <w:rPr>
                <w:b w:val="0"/>
                <w:sz w:val="16"/>
              </w:rPr>
              <w:t>4.</w:t>
            </w:r>
          </w:p>
        </w:tc>
        <w:tc>
          <w:tcPr>
            <w:tcW w:type="dxa" w:w="3620"/>
            <w:vAlign w:val="center"/>
          </w:tcPr>
          <w:p>
            <w:r/>
            <w:r>
              <w:rPr>
                <w:b w:val="0"/>
                <w:sz w:val="16"/>
              </w:rPr>
              <w:t>Fond de premiere</w:t>
            </w:r>
          </w:p>
        </w:tc>
        <w:tc>
          <w:tcPr>
            <w:tcW w:type="dxa" w:w="3620"/>
            <w:vAlign w:val="center"/>
          </w:tcPr>
          <w:p>
            <w:r/>
            <w:r>
              <w:rPr>
                <w:b w:val="0"/>
                <w:sz w:val="16"/>
              </w:rPr>
            </w:r>
          </w:p>
        </w:tc>
        <w:tc>
          <w:tcPr>
            <w:tcW w:type="dxa" w:w="3620"/>
            <w:vAlign w:val="center"/>
          </w:tcPr>
          <w:p>
            <w:r/>
            <w:r>
              <w:rPr>
                <w:b w:val="0"/>
                <w:sz w:val="16"/>
              </w:rPr>
            </w:r>
          </w:p>
        </w:tc>
      </w:tr>
      <w:tr>
        <w:tc>
          <w:tcPr>
            <w:tcW w:type="dxa" w:w="3620"/>
            <w:vAlign w:val="center"/>
          </w:tcPr>
          <w:p>
            <w:r/>
            <w:r>
              <w:rPr>
                <w:b w:val="0"/>
                <w:sz w:val="16"/>
              </w:rPr>
              <w:t>5.</w:t>
            </w:r>
          </w:p>
        </w:tc>
        <w:tc>
          <w:tcPr>
            <w:tcW w:type="dxa" w:w="3620"/>
            <w:vAlign w:val="center"/>
          </w:tcPr>
          <w:p>
            <w:r/>
            <w:r>
              <w:rPr>
                <w:b w:val="0"/>
                <w:sz w:val="16"/>
              </w:rPr>
              <w:t>Consumabile</w:t>
            </w:r>
          </w:p>
        </w:tc>
        <w:tc>
          <w:tcPr>
            <w:tcW w:type="dxa" w:w="3620"/>
            <w:vAlign w:val="center"/>
          </w:tcPr>
          <w:p>
            <w:r/>
            <w:r>
              <w:rPr>
                <w:b w:val="0"/>
                <w:sz w:val="16"/>
              </w:rPr>
            </w:r>
          </w:p>
        </w:tc>
        <w:tc>
          <w:tcPr>
            <w:tcW w:type="dxa" w:w="3620"/>
            <w:vAlign w:val="center"/>
          </w:tcPr>
          <w:p>
            <w:r/>
            <w:r>
              <w:rPr>
                <w:b w:val="0"/>
                <w:sz w:val="16"/>
              </w:rPr>
            </w:r>
          </w:p>
        </w:tc>
      </w:tr>
      <w:tr>
        <w:tc>
          <w:tcPr>
            <w:tcW w:type="dxa" w:w="3620"/>
            <w:vAlign w:val="center"/>
          </w:tcPr>
          <w:p>
            <w:r/>
            <w:r>
              <w:rPr>
                <w:b w:val="0"/>
                <w:sz w:val="16"/>
              </w:rPr>
              <w:t>6.</w:t>
            </w:r>
          </w:p>
        </w:tc>
        <w:tc>
          <w:tcPr>
            <w:tcW w:type="dxa" w:w="3620"/>
            <w:vAlign w:val="center"/>
          </w:tcPr>
          <w:p>
            <w:r/>
            <w:r>
              <w:rPr>
                <w:b w:val="0"/>
                <w:sz w:val="16"/>
              </w:rPr>
              <w:t>Servicii</w:t>
            </w:r>
          </w:p>
        </w:tc>
        <w:tc>
          <w:tcPr>
            <w:tcW w:type="dxa" w:w="3620"/>
            <w:vAlign w:val="center"/>
          </w:tcPr>
          <w:p>
            <w:r/>
            <w:r>
              <w:rPr>
                <w:b w:val="0"/>
                <w:sz w:val="16"/>
              </w:rPr>
            </w:r>
          </w:p>
        </w:tc>
        <w:tc>
          <w:tcPr>
            <w:tcW w:type="dxa" w:w="3620"/>
            <w:vAlign w:val="center"/>
          </w:tcPr>
          <w:p>
            <w:r/>
            <w:r>
              <w:rPr>
                <w:b w:val="0"/>
                <w:sz w:val="16"/>
              </w:rPr>
            </w:r>
          </w:p>
        </w:tc>
      </w:tr>
      <w:tr>
        <w:tc>
          <w:tcPr>
            <w:tcW w:type="dxa" w:w="3620"/>
            <w:vAlign w:val="center"/>
          </w:tcPr>
          <w:p>
            <w:r/>
            <w:r>
              <w:rPr>
                <w:b w:val="0"/>
                <w:sz w:val="16"/>
              </w:rPr>
              <w:t>7.</w:t>
            </w:r>
          </w:p>
        </w:tc>
        <w:tc>
          <w:tcPr>
            <w:tcW w:type="dxa" w:w="3620"/>
            <w:vAlign w:val="center"/>
          </w:tcPr>
          <w:p>
            <w:r/>
            <w:r>
              <w:rPr>
                <w:b w:val="0"/>
                <w:sz w:val="16"/>
              </w:rPr>
              <w:t>Tipărituri/Publicitate/Promovare</w:t>
              <w:br/>
              <w:t>Cheltuielile cu tipăriturile/publicitatea/promovarea sunt eligibile în limita unui procent de maxim 20% din valoarea finanțării nerambursabile acordate de Autoritatea finanțatoare.</w:t>
            </w:r>
          </w:p>
        </w:tc>
        <w:tc>
          <w:tcPr>
            <w:tcW w:type="dxa" w:w="3620"/>
            <w:vAlign w:val="center"/>
          </w:tcPr>
          <w:p>
            <w:r/>
            <w:r>
              <w:rPr>
                <w:b w:val="0"/>
                <w:sz w:val="16"/>
              </w:rPr>
            </w:r>
          </w:p>
        </w:tc>
        <w:tc>
          <w:tcPr>
            <w:tcW w:type="dxa" w:w="3620"/>
            <w:vAlign w:val="center"/>
          </w:tcPr>
          <w:p>
            <w:r/>
            <w:r>
              <w:rPr>
                <w:b w:val="0"/>
                <w:sz w:val="16"/>
              </w:rPr>
            </w:r>
          </w:p>
        </w:tc>
      </w:tr>
      <w:tr>
        <w:tc>
          <w:tcPr>
            <w:tcW w:type="dxa" w:w="3620"/>
            <w:vAlign w:val="center"/>
          </w:tcPr>
          <w:p>
            <w:r/>
            <w:r>
              <w:rPr>
                <w:b w:val="0"/>
                <w:sz w:val="16"/>
              </w:rPr>
              <w:t>8.</w:t>
            </w:r>
          </w:p>
        </w:tc>
        <w:tc>
          <w:tcPr>
            <w:tcW w:type="dxa" w:w="3620"/>
            <w:vAlign w:val="center"/>
          </w:tcPr>
          <w:p>
            <w:r/>
            <w:r>
              <w:rPr>
                <w:b w:val="0"/>
                <w:sz w:val="16"/>
              </w:rPr>
              <w:t>Alte cheltuieli (se vor nominaliza)</w:t>
            </w:r>
          </w:p>
        </w:tc>
        <w:tc>
          <w:tcPr>
            <w:tcW w:type="dxa" w:w="3620"/>
            <w:vAlign w:val="center"/>
          </w:tcPr>
          <w:p>
            <w:r/>
            <w:r>
              <w:rPr>
                <w:b w:val="0"/>
                <w:sz w:val="16"/>
              </w:rPr>
            </w:r>
          </w:p>
        </w:tc>
        <w:tc>
          <w:tcPr>
            <w:tcW w:type="dxa" w:w="3620"/>
            <w:vAlign w:val="center"/>
          </w:tcPr>
          <w:p>
            <w:r/>
            <w:r>
              <w:rPr>
                <w:b w:val="0"/>
                <w:sz w:val="16"/>
              </w:rPr>
            </w:r>
          </w:p>
        </w:tc>
      </w:tr>
      <w:tr>
        <w:tc>
          <w:tcPr>
            <w:tcW w:type="dxa" w:w="3620"/>
            <w:vAlign w:val="center"/>
          </w:tcPr>
          <w:p>
            <w:r/>
            <w:r>
              <w:rPr>
                <w:b w:val="0"/>
                <w:sz w:val="16"/>
              </w:rPr>
            </w:r>
          </w:p>
        </w:tc>
        <w:tc>
          <w:tcPr>
            <w:tcW w:type="dxa" w:w="3620"/>
            <w:vAlign w:val="center"/>
          </w:tcPr>
          <w:p>
            <w:r/>
            <w:r>
              <w:rPr>
                <w:b/>
                <w:sz w:val="16"/>
              </w:rPr>
              <w:t>VALOAREA TOTALĂ A FINANȚĂRII*</w:t>
            </w:r>
          </w:p>
        </w:tc>
        <w:tc>
          <w:tcPr>
            <w:tcW w:type="dxa" w:w="3620"/>
            <w:vAlign w:val="center"/>
          </w:tcPr>
          <w:p>
            <w:r/>
            <w:r>
              <w:rPr>
                <w:b w:val="0"/>
                <w:sz w:val="16"/>
              </w:rPr>
            </w:r>
          </w:p>
        </w:tc>
        <w:tc>
          <w:tcPr>
            <w:tcW w:type="dxa" w:w="3620"/>
            <w:vAlign w:val="center"/>
          </w:tcPr>
          <w:p>
            <w:r/>
            <w:r>
              <w:rPr>
                <w:b w:val="0"/>
                <w:sz w:val="16"/>
              </w:rPr>
            </w:r>
          </w:p>
        </w:tc>
      </w:tr>
    </w:tbl>
    <w:p>
      <w:r>
        <w:t>*valoarea totală a finanțării = valoarea totală a cheltuielilor eligibile</w:t>
      </w:r>
    </w:p>
    <w:p>
      <w:r>
        <w:t>Observații: Din finanțarea nerambursabilă acordată, precum și din cofinanțare, nu pot fi acoperite cheltuielile neeligibile prevăzute în Anexa nr. 6 la Regulamentul cadru.</w:t>
      </w:r>
    </w:p>
    <w:p>
      <w:r>
        <w:rPr>
          <w:b/>
        </w:rPr>
        <w:t>DETALIEREA CHELTUIELILOR</w:t>
      </w:r>
    </w:p>
    <w:p>
      <w:r>
        <w:t>• Se vor detalia cheltuielile eligibile conform tabelului de mai jos.</w:t>
      </w:r>
    </w:p>
    <w:p>
      <w:r>
        <w:t>• Categoriile de cheltuieli trebuie să corespundă activităților stabilite prin propunerea de proiect.</w:t>
      </w:r>
    </w:p>
    <w:p>
      <w:r>
        <w:t>• SUMELE GLOBALE NU SE ACCEPTĂ. Se vor menționa obligatoriu, pentru fiecare categorie de cheltuieli, toate articolele necesare pentru desfășurarea activităților proiectului.</w:t>
      </w:r>
    </w:p>
    <w:tbl>
      <w:tblPr>
        <w:tblStyle w:val="TableGrid"/>
        <w:tblW w:type="auto" w:w="0"/>
        <w:jc w:val="center"/>
        <w:tblLook w:firstColumn="1" w:firstRow="1" w:lastColumn="0" w:lastRow="0" w:noHBand="0" w:noVBand="1" w:val="04A0"/>
      </w:tblPr>
      <w:tblGrid>
        <w:gridCol w:w="1810"/>
        <w:gridCol w:w="1810"/>
        <w:gridCol w:w="1810"/>
        <w:gridCol w:w="1810"/>
        <w:gridCol w:w="1810"/>
        <w:gridCol w:w="1810"/>
        <w:gridCol w:w="1810"/>
        <w:gridCol w:w="1810"/>
      </w:tblGrid>
      <w:tr>
        <w:trPr>
          <w:tblHeader/>
        </w:trPr>
        <w:tc>
          <w:tcPr>
            <w:tcW w:type="dxa" w:w="1810"/>
            <w:vAlign w:val="center"/>
            <w:shd w:fill="D9D9D9"/>
          </w:tcPr>
          <w:p>
            <w:pPr>
              <w:jc w:val="center"/>
            </w:pPr>
            <w:r>
              <w:rPr>
                <w:b/>
              </w:rPr>
            </w:r>
            <w:r>
              <w:rPr>
                <w:b/>
                <w:sz w:val="14"/>
              </w:rPr>
              <w:t>Categorie de cheltuieli</w:t>
            </w:r>
          </w:p>
        </w:tc>
        <w:tc>
          <w:tcPr>
            <w:tcW w:type="dxa" w:w="1810"/>
            <w:vAlign w:val="center"/>
            <w:shd w:fill="D9D9D9"/>
          </w:tcPr>
          <w:p>
            <w:pPr>
              <w:jc w:val="center"/>
            </w:pPr>
            <w:r>
              <w:rPr>
                <w:b/>
              </w:rPr>
            </w:r>
            <w:r>
              <w:rPr>
                <w:b/>
                <w:sz w:val="14"/>
              </w:rPr>
              <w:t>Articol (denumire produs, serviciu etc.)</w:t>
            </w:r>
          </w:p>
        </w:tc>
        <w:tc>
          <w:tcPr>
            <w:tcW w:type="dxa" w:w="1810"/>
            <w:vAlign w:val="center"/>
            <w:shd w:fill="D9D9D9"/>
          </w:tcPr>
          <w:p>
            <w:pPr>
              <w:jc w:val="center"/>
            </w:pPr>
            <w:r>
              <w:rPr>
                <w:b/>
              </w:rPr>
            </w:r>
            <w:r>
              <w:rPr>
                <w:b/>
                <w:sz w:val="14"/>
              </w:rPr>
              <w:t>Unitate de măsură</w:t>
            </w:r>
          </w:p>
        </w:tc>
        <w:tc>
          <w:tcPr>
            <w:tcW w:type="dxa" w:w="1810"/>
            <w:vAlign w:val="center"/>
            <w:shd w:fill="D9D9D9"/>
          </w:tcPr>
          <w:p>
            <w:pPr>
              <w:jc w:val="center"/>
            </w:pPr>
            <w:r>
              <w:rPr>
                <w:b/>
              </w:rPr>
            </w:r>
            <w:r>
              <w:rPr>
                <w:b/>
                <w:sz w:val="14"/>
              </w:rPr>
              <w:t>Nr. unități</w:t>
            </w:r>
          </w:p>
        </w:tc>
        <w:tc>
          <w:tcPr>
            <w:tcW w:type="dxa" w:w="1810"/>
            <w:vAlign w:val="center"/>
            <w:shd w:fill="D9D9D9"/>
          </w:tcPr>
          <w:p>
            <w:pPr>
              <w:jc w:val="center"/>
            </w:pPr>
            <w:r>
              <w:rPr>
                <w:b/>
              </w:rPr>
            </w:r>
            <w:r>
              <w:rPr>
                <w:b/>
                <w:sz w:val="14"/>
              </w:rPr>
              <w:t>Preț estimat/unitate</w:t>
            </w:r>
          </w:p>
        </w:tc>
        <w:tc>
          <w:tcPr>
            <w:tcW w:type="dxa" w:w="1810"/>
            <w:vAlign w:val="center"/>
            <w:shd w:fill="D9D9D9"/>
          </w:tcPr>
          <w:p>
            <w:pPr>
              <w:jc w:val="center"/>
            </w:pPr>
            <w:r>
              <w:rPr>
                <w:b/>
              </w:rPr>
            </w:r>
            <w:r>
              <w:rPr>
                <w:b/>
                <w:sz w:val="14"/>
              </w:rPr>
              <w:t>Preț estimat total</w:t>
            </w:r>
          </w:p>
        </w:tc>
        <w:tc>
          <w:tcPr>
            <w:tcW w:type="dxa" w:w="1810"/>
            <w:vAlign w:val="center"/>
            <w:shd w:fill="D9D9D9"/>
          </w:tcPr>
          <w:p>
            <w:pPr>
              <w:jc w:val="center"/>
            </w:pPr>
            <w:r>
              <w:rPr>
                <w:b/>
              </w:rPr>
            </w:r>
            <w:r>
              <w:rPr>
                <w:b/>
                <w:sz w:val="14"/>
              </w:rPr>
              <w:t>Activitate/subactivitate</w:t>
            </w:r>
          </w:p>
        </w:tc>
        <w:tc>
          <w:tcPr>
            <w:tcW w:type="dxa" w:w="1810"/>
            <w:vAlign w:val="center"/>
            <w:shd w:fill="D9D9D9"/>
          </w:tcPr>
          <w:p>
            <w:pPr>
              <w:jc w:val="center"/>
            </w:pPr>
            <w:r>
              <w:rPr>
                <w:b/>
              </w:rPr>
            </w:r>
            <w:r>
              <w:rPr>
                <w:b/>
                <w:sz w:val="14"/>
              </w:rPr>
              <w:t>Fundamentare</w:t>
            </w:r>
          </w:p>
        </w:tc>
      </w:tr>
      <w:tr>
        <w:tc>
          <w:tcPr>
            <w:tcW w:type="dxa" w:w="1810"/>
            <w:vAlign w:val="center"/>
          </w:tcPr>
          <w:p>
            <w:r/>
            <w:r>
              <w:rPr>
                <w:b w:val="0"/>
                <w:sz w:val="13"/>
              </w:rPr>
              <w:t>Membrii și/sau salariații Beneficiarului</w:t>
            </w:r>
          </w:p>
        </w:tc>
        <w:tc>
          <w:tcPr>
            <w:tcW w:type="dxa" w:w="1810"/>
            <w:vAlign w:val="center"/>
          </w:tcPr>
          <w:p>
            <w:r/>
            <w:r>
              <w:rPr>
                <w:b w:val="0"/>
                <w:sz w:val="13"/>
              </w:rPr>
              <w:t>Exemplu</w:t>
              <w:br/>
              <w:t>Manager de proiect</w:t>
            </w:r>
          </w:p>
        </w:tc>
        <w:tc>
          <w:tcPr>
            <w:tcW w:type="dxa" w:w="1810"/>
            <w:vAlign w:val="center"/>
          </w:tcPr>
          <w:p>
            <w:r/>
            <w:r>
              <w:rPr>
                <w:b w:val="0"/>
                <w:sz w:val="13"/>
              </w:rPr>
              <w:t>ore</w:t>
            </w:r>
          </w:p>
        </w:tc>
        <w:tc>
          <w:tcPr>
            <w:tcW w:type="dxa" w:w="1810"/>
            <w:vAlign w:val="center"/>
          </w:tcPr>
          <w:p>
            <w:r/>
            <w:r>
              <w:rPr>
                <w:b w:val="0"/>
                <w:sz w:val="13"/>
              </w:rPr>
              <w:t>32</w:t>
            </w:r>
          </w:p>
        </w:tc>
        <w:tc>
          <w:tcPr>
            <w:tcW w:type="dxa" w:w="1810"/>
            <w:vAlign w:val="center"/>
          </w:tcPr>
          <w:p>
            <w:r/>
            <w:r>
              <w:rPr>
                <w:b w:val="0"/>
                <w:sz w:val="13"/>
              </w:rPr>
              <w:t>10</w:t>
            </w:r>
          </w:p>
        </w:tc>
        <w:tc>
          <w:tcPr>
            <w:tcW w:type="dxa" w:w="1810"/>
            <w:vAlign w:val="center"/>
          </w:tcPr>
          <w:p>
            <w:r/>
            <w:r>
              <w:rPr>
                <w:b w:val="0"/>
                <w:sz w:val="13"/>
              </w:rPr>
              <w:t>320</w:t>
            </w:r>
          </w:p>
        </w:tc>
        <w:tc>
          <w:tcPr>
            <w:tcW w:type="dxa" w:w="1810"/>
            <w:vAlign w:val="center"/>
          </w:tcPr>
          <w:p>
            <w:r/>
            <w:r>
              <w:rPr>
                <w:b w:val="0"/>
                <w:sz w:val="13"/>
              </w:rPr>
              <w:t>Coordonarea/managementul proiectului</w:t>
            </w:r>
          </w:p>
        </w:tc>
        <w:tc>
          <w:tcPr>
            <w:tcW w:type="dxa" w:w="1810"/>
            <w:vAlign w:val="center"/>
          </w:tcPr>
          <w:p>
            <w:r/>
            <w:r>
              <w:rPr>
                <w:b w:val="0"/>
                <w:sz w:val="13"/>
              </w:rPr>
            </w:r>
          </w:p>
        </w:tc>
      </w:tr>
      <w:tr>
        <w:tc>
          <w:tcPr>
            <w:tcW w:type="dxa" w:w="1810"/>
            <w:vAlign w:val="center"/>
          </w:tcPr>
          <w:p>
            <w:r/>
            <w:r>
              <w:rPr>
                <w:b w:val="0"/>
                <w:sz w:val="13"/>
              </w:rPr>
            </w:r>
          </w:p>
        </w:tc>
        <w:tc>
          <w:tcPr>
            <w:tcW w:type="dxa" w:w="1810"/>
            <w:vAlign w:val="center"/>
          </w:tcPr>
          <w:p>
            <w:r/>
            <w:r>
              <w:rPr>
                <w:b w:val="0"/>
                <w:sz w:val="13"/>
              </w:rPr>
              <w:t>......</w:t>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r>
      <w:tr>
        <w:tc>
          <w:tcPr>
            <w:tcW w:type="dxa" w:w="1810"/>
            <w:vAlign w:val="center"/>
          </w:tcPr>
          <w:p>
            <w:r/>
            <w:r>
              <w:rPr>
                <w:b w:val="0"/>
                <w:sz w:val="13"/>
              </w:rPr>
            </w:r>
          </w:p>
        </w:tc>
        <w:tc>
          <w:tcPr>
            <w:tcW w:type="dxa" w:w="1810"/>
            <w:vAlign w:val="center"/>
          </w:tcPr>
          <w:p>
            <w:r/>
            <w:r>
              <w:rPr>
                <w:b w:val="0"/>
                <w:sz w:val="13"/>
              </w:rPr>
              <w:t>......</w:t>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r>
      <w:tr>
        <w:tc>
          <w:tcPr>
            <w:tcW w:type="dxa" w:w="1810"/>
            <w:vAlign w:val="center"/>
          </w:tcPr>
          <w:p>
            <w:r/>
            <w:r>
              <w:rPr>
                <w:b w:val="0"/>
                <w:sz w:val="13"/>
              </w:rPr>
              <w:t>Închirieri</w:t>
            </w:r>
          </w:p>
        </w:tc>
        <w:tc>
          <w:tcPr>
            <w:tcW w:type="dxa" w:w="1810"/>
            <w:vAlign w:val="center"/>
          </w:tcPr>
          <w:p>
            <w:r/>
            <w:r>
              <w:rPr>
                <w:b w:val="0"/>
                <w:sz w:val="13"/>
              </w:rPr>
              <w:t>......</w:t>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r>
      <w:tr>
        <w:tc>
          <w:tcPr>
            <w:tcW w:type="dxa" w:w="1810"/>
            <w:vAlign w:val="center"/>
          </w:tcPr>
          <w:p>
            <w:r/>
            <w:r>
              <w:rPr>
                <w:b w:val="0"/>
                <w:sz w:val="13"/>
              </w:rPr>
            </w:r>
          </w:p>
        </w:tc>
        <w:tc>
          <w:tcPr>
            <w:tcW w:type="dxa" w:w="1810"/>
            <w:vAlign w:val="center"/>
          </w:tcPr>
          <w:p>
            <w:r/>
            <w:r>
              <w:rPr>
                <w:b w:val="0"/>
                <w:sz w:val="13"/>
              </w:rPr>
              <w:t>......</w:t>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r>
      <w:tr>
        <w:tc>
          <w:tcPr>
            <w:tcW w:type="dxa" w:w="1810"/>
            <w:vAlign w:val="center"/>
          </w:tcPr>
          <w:p>
            <w:r/>
            <w:r>
              <w:rPr>
                <w:b w:val="0"/>
                <w:sz w:val="13"/>
              </w:rPr>
            </w:r>
          </w:p>
        </w:tc>
        <w:tc>
          <w:tcPr>
            <w:tcW w:type="dxa" w:w="1810"/>
            <w:vAlign w:val="center"/>
          </w:tcPr>
          <w:p>
            <w:r/>
            <w:r>
              <w:rPr>
                <w:b w:val="0"/>
                <w:sz w:val="13"/>
              </w:rPr>
              <w:t>......</w:t>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r>
      <w:tr>
        <w:tc>
          <w:tcPr>
            <w:tcW w:type="dxa" w:w="1810"/>
            <w:vAlign w:val="center"/>
          </w:tcPr>
          <w:p>
            <w:r/>
            <w:r>
              <w:rPr>
                <w:b w:val="0"/>
                <w:sz w:val="13"/>
              </w:rPr>
              <w:t>Onorarii</w:t>
            </w:r>
          </w:p>
        </w:tc>
        <w:tc>
          <w:tcPr>
            <w:tcW w:type="dxa" w:w="1810"/>
            <w:vAlign w:val="center"/>
          </w:tcPr>
          <w:p>
            <w:r/>
            <w:r>
              <w:rPr>
                <w:b w:val="0"/>
                <w:sz w:val="13"/>
              </w:rPr>
              <w:t>......</w:t>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r>
      <w:tr>
        <w:tc>
          <w:tcPr>
            <w:tcW w:type="dxa" w:w="1810"/>
            <w:vAlign w:val="center"/>
          </w:tcPr>
          <w:p>
            <w:r/>
            <w:r>
              <w:rPr>
                <w:b w:val="0"/>
                <w:sz w:val="13"/>
              </w:rPr>
            </w:r>
          </w:p>
        </w:tc>
        <w:tc>
          <w:tcPr>
            <w:tcW w:type="dxa" w:w="1810"/>
            <w:vAlign w:val="center"/>
          </w:tcPr>
          <w:p>
            <w:r/>
            <w:r>
              <w:rPr>
                <w:b w:val="0"/>
                <w:sz w:val="13"/>
              </w:rPr>
              <w:t>......</w:t>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r>
      <w:tr>
        <w:tc>
          <w:tcPr>
            <w:tcW w:type="dxa" w:w="1810"/>
            <w:vAlign w:val="center"/>
          </w:tcPr>
          <w:p>
            <w:r/>
            <w:r>
              <w:rPr>
                <w:b w:val="0"/>
                <w:sz w:val="13"/>
              </w:rPr>
            </w:r>
          </w:p>
        </w:tc>
        <w:tc>
          <w:tcPr>
            <w:tcW w:type="dxa" w:w="1810"/>
            <w:vAlign w:val="center"/>
          </w:tcPr>
          <w:p>
            <w:r/>
            <w:r>
              <w:rPr>
                <w:b w:val="0"/>
                <w:sz w:val="13"/>
              </w:rPr>
              <w:t>......</w:t>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r>
      <w:tr>
        <w:tc>
          <w:tcPr>
            <w:tcW w:type="dxa" w:w="1810"/>
            <w:vAlign w:val="center"/>
          </w:tcPr>
          <w:p>
            <w:r/>
            <w:r>
              <w:rPr>
                <w:b w:val="0"/>
                <w:sz w:val="13"/>
              </w:rPr>
              <w:t>Fond de premiere</w:t>
            </w:r>
          </w:p>
        </w:tc>
        <w:tc>
          <w:tcPr>
            <w:tcW w:type="dxa" w:w="1810"/>
            <w:vAlign w:val="center"/>
          </w:tcPr>
          <w:p>
            <w:r/>
            <w:r>
              <w:rPr>
                <w:b w:val="0"/>
                <w:sz w:val="13"/>
              </w:rPr>
              <w:t>......</w:t>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r>
      <w:tr>
        <w:tc>
          <w:tcPr>
            <w:tcW w:type="dxa" w:w="1810"/>
            <w:vAlign w:val="center"/>
          </w:tcPr>
          <w:p>
            <w:r/>
            <w:r>
              <w:rPr>
                <w:b w:val="0"/>
                <w:sz w:val="13"/>
              </w:rPr>
            </w:r>
          </w:p>
        </w:tc>
        <w:tc>
          <w:tcPr>
            <w:tcW w:type="dxa" w:w="1810"/>
            <w:vAlign w:val="center"/>
          </w:tcPr>
          <w:p>
            <w:r/>
            <w:r>
              <w:rPr>
                <w:b w:val="0"/>
                <w:sz w:val="13"/>
              </w:rPr>
              <w:t>......</w:t>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r>
      <w:tr>
        <w:tc>
          <w:tcPr>
            <w:tcW w:type="dxa" w:w="1810"/>
            <w:vAlign w:val="center"/>
          </w:tcPr>
          <w:p>
            <w:r/>
            <w:r>
              <w:rPr>
                <w:b w:val="0"/>
                <w:sz w:val="13"/>
              </w:rPr>
            </w:r>
          </w:p>
        </w:tc>
        <w:tc>
          <w:tcPr>
            <w:tcW w:type="dxa" w:w="1810"/>
            <w:vAlign w:val="center"/>
          </w:tcPr>
          <w:p>
            <w:r/>
            <w:r>
              <w:rPr>
                <w:b w:val="0"/>
                <w:sz w:val="13"/>
              </w:rPr>
              <w:t>......</w:t>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r>
      <w:tr>
        <w:tc>
          <w:tcPr>
            <w:tcW w:type="dxa" w:w="1810"/>
            <w:vAlign w:val="center"/>
          </w:tcPr>
          <w:p>
            <w:r/>
            <w:r>
              <w:rPr>
                <w:b w:val="0"/>
                <w:sz w:val="13"/>
              </w:rPr>
              <w:t>Consumabile</w:t>
            </w:r>
          </w:p>
        </w:tc>
        <w:tc>
          <w:tcPr>
            <w:tcW w:type="dxa" w:w="1810"/>
            <w:vAlign w:val="center"/>
          </w:tcPr>
          <w:p>
            <w:r/>
            <w:r>
              <w:rPr>
                <w:b w:val="0"/>
                <w:sz w:val="13"/>
              </w:rPr>
              <w:t>......</w:t>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r>
      <w:tr>
        <w:tc>
          <w:tcPr>
            <w:tcW w:type="dxa" w:w="1810"/>
            <w:vAlign w:val="center"/>
          </w:tcPr>
          <w:p>
            <w:r/>
            <w:r>
              <w:rPr>
                <w:b w:val="0"/>
                <w:sz w:val="13"/>
              </w:rPr>
            </w:r>
          </w:p>
        </w:tc>
        <w:tc>
          <w:tcPr>
            <w:tcW w:type="dxa" w:w="1810"/>
            <w:vAlign w:val="center"/>
          </w:tcPr>
          <w:p>
            <w:r/>
            <w:r>
              <w:rPr>
                <w:b w:val="0"/>
                <w:sz w:val="13"/>
              </w:rPr>
              <w:t>......</w:t>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r>
      <w:tr>
        <w:tc>
          <w:tcPr>
            <w:tcW w:type="dxa" w:w="1810"/>
            <w:vAlign w:val="center"/>
          </w:tcPr>
          <w:p>
            <w:r/>
            <w:r>
              <w:rPr>
                <w:b w:val="0"/>
                <w:sz w:val="13"/>
              </w:rPr>
            </w:r>
          </w:p>
        </w:tc>
        <w:tc>
          <w:tcPr>
            <w:tcW w:type="dxa" w:w="1810"/>
            <w:vAlign w:val="center"/>
          </w:tcPr>
          <w:p>
            <w:r/>
            <w:r>
              <w:rPr>
                <w:b w:val="0"/>
                <w:sz w:val="13"/>
              </w:rPr>
              <w:t>......</w:t>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r>
      <w:tr>
        <w:tc>
          <w:tcPr>
            <w:tcW w:type="dxa" w:w="1810"/>
            <w:vAlign w:val="center"/>
          </w:tcPr>
          <w:p>
            <w:r/>
            <w:r>
              <w:rPr>
                <w:b w:val="0"/>
                <w:sz w:val="13"/>
              </w:rPr>
              <w:t>Servicii</w:t>
            </w:r>
          </w:p>
        </w:tc>
        <w:tc>
          <w:tcPr>
            <w:tcW w:type="dxa" w:w="1810"/>
            <w:vAlign w:val="center"/>
          </w:tcPr>
          <w:p>
            <w:r/>
            <w:r>
              <w:rPr>
                <w:b w:val="0"/>
                <w:sz w:val="13"/>
              </w:rPr>
              <w:t>......</w:t>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r>
      <w:tr>
        <w:tc>
          <w:tcPr>
            <w:tcW w:type="dxa" w:w="1810"/>
            <w:vAlign w:val="center"/>
          </w:tcPr>
          <w:p>
            <w:r/>
            <w:r>
              <w:rPr>
                <w:b w:val="0"/>
                <w:sz w:val="13"/>
              </w:rPr>
            </w:r>
          </w:p>
        </w:tc>
        <w:tc>
          <w:tcPr>
            <w:tcW w:type="dxa" w:w="1810"/>
            <w:vAlign w:val="center"/>
          </w:tcPr>
          <w:p>
            <w:r/>
            <w:r>
              <w:rPr>
                <w:b w:val="0"/>
                <w:sz w:val="13"/>
              </w:rPr>
              <w:t>......</w:t>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r>
      <w:tr>
        <w:tc>
          <w:tcPr>
            <w:tcW w:type="dxa" w:w="1810"/>
            <w:vAlign w:val="center"/>
          </w:tcPr>
          <w:p>
            <w:r/>
            <w:r>
              <w:rPr>
                <w:b w:val="0"/>
                <w:sz w:val="13"/>
              </w:rPr>
            </w:r>
          </w:p>
        </w:tc>
        <w:tc>
          <w:tcPr>
            <w:tcW w:type="dxa" w:w="1810"/>
            <w:vAlign w:val="center"/>
          </w:tcPr>
          <w:p>
            <w:r/>
            <w:r>
              <w:rPr>
                <w:b w:val="0"/>
                <w:sz w:val="13"/>
              </w:rPr>
              <w:t>......</w:t>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r>
      <w:tr>
        <w:tc>
          <w:tcPr>
            <w:tcW w:type="dxa" w:w="1810"/>
            <w:vAlign w:val="center"/>
          </w:tcPr>
          <w:p>
            <w:r/>
            <w:r>
              <w:rPr>
                <w:b w:val="0"/>
                <w:sz w:val="13"/>
              </w:rPr>
              <w:t>Tipărituri/Publicitate/Promovare</w:t>
            </w:r>
          </w:p>
        </w:tc>
        <w:tc>
          <w:tcPr>
            <w:tcW w:type="dxa" w:w="1810"/>
            <w:vAlign w:val="center"/>
          </w:tcPr>
          <w:p>
            <w:r/>
            <w:r>
              <w:rPr>
                <w:b w:val="0"/>
                <w:sz w:val="13"/>
              </w:rPr>
              <w:t>......</w:t>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r>
      <w:tr>
        <w:tc>
          <w:tcPr>
            <w:tcW w:type="dxa" w:w="1810"/>
            <w:vAlign w:val="center"/>
          </w:tcPr>
          <w:p>
            <w:r/>
            <w:r>
              <w:rPr>
                <w:b w:val="0"/>
                <w:sz w:val="13"/>
              </w:rPr>
            </w:r>
          </w:p>
        </w:tc>
        <w:tc>
          <w:tcPr>
            <w:tcW w:type="dxa" w:w="1810"/>
            <w:vAlign w:val="center"/>
          </w:tcPr>
          <w:p>
            <w:r/>
            <w:r>
              <w:rPr>
                <w:b w:val="0"/>
                <w:sz w:val="13"/>
              </w:rPr>
              <w:t>......</w:t>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r>
      <w:tr>
        <w:tc>
          <w:tcPr>
            <w:tcW w:type="dxa" w:w="1810"/>
            <w:vAlign w:val="center"/>
          </w:tcPr>
          <w:p>
            <w:r/>
            <w:r>
              <w:rPr>
                <w:b w:val="0"/>
                <w:sz w:val="13"/>
              </w:rPr>
            </w:r>
          </w:p>
        </w:tc>
        <w:tc>
          <w:tcPr>
            <w:tcW w:type="dxa" w:w="1810"/>
            <w:vAlign w:val="center"/>
          </w:tcPr>
          <w:p>
            <w:r/>
            <w:r>
              <w:rPr>
                <w:b w:val="0"/>
                <w:sz w:val="13"/>
              </w:rPr>
              <w:t>......</w:t>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r>
      <w:tr>
        <w:tc>
          <w:tcPr>
            <w:tcW w:type="dxa" w:w="1810"/>
            <w:vAlign w:val="center"/>
          </w:tcPr>
          <w:p>
            <w:r/>
            <w:r>
              <w:rPr>
                <w:b w:val="0"/>
                <w:sz w:val="13"/>
              </w:rPr>
              <w:t>Alte cheltuieli (se vor nominaliza)</w:t>
            </w:r>
          </w:p>
        </w:tc>
        <w:tc>
          <w:tcPr>
            <w:tcW w:type="dxa" w:w="1810"/>
            <w:vAlign w:val="center"/>
          </w:tcPr>
          <w:p>
            <w:r/>
            <w:r>
              <w:rPr>
                <w:b w:val="0"/>
                <w:sz w:val="13"/>
              </w:rPr>
              <w:t>......</w:t>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r>
      <w:tr>
        <w:tc>
          <w:tcPr>
            <w:tcW w:type="dxa" w:w="1810"/>
            <w:vAlign w:val="center"/>
          </w:tcPr>
          <w:p>
            <w:r/>
            <w:r>
              <w:rPr>
                <w:b w:val="0"/>
                <w:sz w:val="13"/>
              </w:rPr>
            </w:r>
          </w:p>
        </w:tc>
        <w:tc>
          <w:tcPr>
            <w:tcW w:type="dxa" w:w="1810"/>
            <w:vAlign w:val="center"/>
          </w:tcPr>
          <w:p>
            <w:r/>
            <w:r>
              <w:rPr>
                <w:b w:val="0"/>
                <w:sz w:val="13"/>
              </w:rPr>
              <w:t>......</w:t>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r>
      <w:tr>
        <w:tc>
          <w:tcPr>
            <w:tcW w:type="dxa" w:w="1810"/>
            <w:vAlign w:val="center"/>
          </w:tcPr>
          <w:p>
            <w:r/>
            <w:r>
              <w:rPr>
                <w:b w:val="0"/>
                <w:sz w:val="13"/>
              </w:rPr>
            </w:r>
          </w:p>
        </w:tc>
        <w:tc>
          <w:tcPr>
            <w:tcW w:type="dxa" w:w="1810"/>
            <w:vAlign w:val="center"/>
          </w:tcPr>
          <w:p>
            <w:r/>
            <w:r>
              <w:rPr>
                <w:b w:val="0"/>
                <w:sz w:val="13"/>
              </w:rPr>
              <w:t>......</w:t>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r>
      <w:tr>
        <w:tc>
          <w:tcPr>
            <w:tcW w:type="dxa" w:w="1810"/>
            <w:vAlign w:val="center"/>
          </w:tcPr>
          <w:p>
            <w:r/>
            <w:r>
              <w:rPr>
                <w:b/>
                <w:sz w:val="13"/>
              </w:rPr>
              <w:t>VALOAREA TOTALĂ A FINANȚĂRII</w:t>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c>
          <w:tcPr>
            <w:tcW w:type="dxa" w:w="1810"/>
            <w:vAlign w:val="center"/>
          </w:tcPr>
          <w:p>
            <w:r/>
            <w:r>
              <w:rPr>
                <w:b w:val="0"/>
                <w:sz w:val="13"/>
              </w:rPr>
            </w:r>
          </w:p>
        </w:tc>
      </w:tr>
    </w:tbl>
    <w:p>
      <w:r>
        <w:t>• După caz, pot fi adăugate rânduri în tabel pentru indicarea articolelor necesare în cadrul categoriilor de cheltuieli eligibile prevăzute, fiind interzisă adăugarea de rânduri pentru alte categorii de cheltuieli decât cele eligibile menționate.</w:t>
      </w:r>
    </w:p>
    <w:p>
      <w:r>
        <w:t>• Din finanțarea nerambursabilă acordată, precum și din cofinanțare, nu pot fi acoperite cheltuielile neeligibile prevăzute în Anexa nr. 6 la Regulamentul cadru.</w:t>
      </w:r>
    </w:p>
    <w:p>
      <w:r>
        <w:t>Data:</w:t>
      </w:r>
    </w:p>
    <w:p>
      <w:r>
        <w:t>Semnătura solicitantului persoană fizică/reprezentantului legal,</w:t>
      </w:r>
    </w:p>
    <w:sectPr w:rsidR="00FC693F" w:rsidRPr="0006063C" w:rsidSect="00034616">
      <w:headerReference w:type="default" r:id="rId9"/>
      <w:footerReference w:type="default" r:id="rId10"/>
      <w:footerReference w:type="first" r:id="rId11"/>
      <w:footerReference w:type="even" r:id="rId12"/>
      <w:pgSz w:w="15840" w:h="12240" w:orient="landscape"/>
      <w:pgMar w:top="680" w:right="680" w:bottom="680"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Times New Roman" w:hAnsi="Times New Roman" w:eastAsia="Times New Roman"/>
        <w:sz w:val="20"/>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Times New Roman" w:hAnsi="Times New Roman" w:eastAsia="Times New Roman"/>
        <w:sz w:val="20"/>
      </w:rPr>
      <w:fldChar w:fldCharType="begin"/>
      <w:instrText xml:space="preserve"> PAGE </w:instrText>
      <w:fldChar w:fldCharType="separate"/>
      <w:t>1</w: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Times New Roman" w:hAnsi="Times New Roman" w:eastAsia="Times New Roman"/>
        <w:sz w:val="20"/>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Times New Roman" w:hAnsi="Times New Roman" w:eastAsia="Times New Roman"/>
        <w:b/>
        <w:i/>
        <w:sz w:val="16"/>
      </w:rPr>
      <w:t>ANEXA nr. 2 la Regulamentul cadru privind regimul finanțărilor nerambursabile din fondurile bugetului Consiliului Local al Sectorului 2 al Municipiului București, prin Direcția Generală de Asistență Socială și Protecția Copilului Sector 2, alocate pentru activități nonprofit potrivit Legii nr. 350/2005, cu modificările şi completările ulterioare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