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815D0" w14:textId="77777777" w:rsidR="004F2729" w:rsidRPr="00300269" w:rsidRDefault="004F2729" w:rsidP="00300269">
      <w:pPr>
        <w:spacing w:before="120" w:after="0" w:line="240" w:lineRule="auto"/>
        <w:ind w:left="6066" w:firstLine="675"/>
        <w:jc w:val="right"/>
        <w:rPr>
          <w:rFonts w:ascii="Times New Roman" w:hAnsi="Times New Roman" w:cs="Times New Roman"/>
        </w:rPr>
      </w:pPr>
      <w:r w:rsidRPr="00300269">
        <w:rPr>
          <w:rFonts w:ascii="Times New Roman" w:eastAsia="Times New Roman" w:hAnsi="Times New Roman" w:cs="Times New Roman"/>
          <w:b/>
        </w:rPr>
        <w:t>APROBAT,</w:t>
      </w:r>
    </w:p>
    <w:p w14:paraId="7839B84E" w14:textId="3C93DE65" w:rsidR="004F2729" w:rsidRPr="00300269" w:rsidRDefault="004F2729" w:rsidP="00300269">
      <w:pPr>
        <w:spacing w:before="120" w:after="0" w:line="240" w:lineRule="auto"/>
        <w:ind w:left="6066" w:firstLine="675"/>
        <w:jc w:val="right"/>
        <w:rPr>
          <w:rFonts w:ascii="Times New Roman" w:hAnsi="Times New Roman" w:cs="Times New Roman"/>
        </w:rPr>
      </w:pPr>
      <w:r w:rsidRPr="00300269">
        <w:rPr>
          <w:rFonts w:ascii="Times New Roman" w:eastAsia="Times New Roman" w:hAnsi="Times New Roman" w:cs="Times New Roman"/>
          <w:b/>
        </w:rPr>
        <w:t xml:space="preserve">          </w:t>
      </w:r>
    </w:p>
    <w:p w14:paraId="5960902E" w14:textId="77777777" w:rsidR="004F2729" w:rsidRPr="00300269" w:rsidRDefault="004F2729" w:rsidP="00300269">
      <w:pPr>
        <w:spacing w:before="120" w:after="0" w:line="240" w:lineRule="auto"/>
        <w:ind w:left="6066" w:firstLine="675"/>
        <w:jc w:val="right"/>
        <w:rPr>
          <w:rFonts w:ascii="Times New Roman" w:hAnsi="Times New Roman" w:cs="Times New Roman"/>
        </w:rPr>
      </w:pPr>
      <w:r w:rsidRPr="00300269">
        <w:rPr>
          <w:rFonts w:ascii="Times New Roman" w:eastAsia="Times New Roman" w:hAnsi="Times New Roman" w:cs="Times New Roman"/>
          <w:b/>
        </w:rPr>
        <w:t xml:space="preserve">        Director General</w:t>
      </w:r>
    </w:p>
    <w:p w14:paraId="7E6CC9A2" w14:textId="77777777" w:rsidR="00673C3C" w:rsidRPr="00300269" w:rsidRDefault="00000000" w:rsidP="00300269">
      <w:pPr>
        <w:spacing w:after="40" w:line="240" w:lineRule="auto"/>
        <w:jc w:val="center"/>
        <w:rPr>
          <w:rFonts w:ascii="Times New Roman" w:hAnsi="Times New Roman" w:cs="Times New Roman"/>
        </w:rPr>
      </w:pPr>
      <w:r w:rsidRPr="00300269">
        <w:rPr>
          <w:rFonts w:ascii="Times New Roman" w:eastAsia="Times New Roman" w:hAnsi="Times New Roman" w:cs="Times New Roman"/>
          <w:b/>
        </w:rPr>
        <w:t>CAIET DE SARCINI</w:t>
      </w:r>
    </w:p>
    <w:p w14:paraId="2E804ED4" w14:textId="77777777" w:rsidR="00673C3C" w:rsidRPr="00300269" w:rsidRDefault="00000000" w:rsidP="00300269">
      <w:pPr>
        <w:spacing w:after="0" w:line="240" w:lineRule="auto"/>
        <w:jc w:val="center"/>
        <w:rPr>
          <w:rFonts w:ascii="Times New Roman" w:hAnsi="Times New Roman" w:cs="Times New Roman"/>
        </w:rPr>
      </w:pPr>
      <w:r w:rsidRPr="00300269">
        <w:rPr>
          <w:rFonts w:ascii="Times New Roman" w:eastAsia="Times New Roman" w:hAnsi="Times New Roman" w:cs="Times New Roman"/>
          <w:b/>
        </w:rPr>
        <w:t>Amenajare teren de sport</w:t>
      </w:r>
    </w:p>
    <w:p w14:paraId="0B5CE1FA" w14:textId="77777777" w:rsidR="00673C3C" w:rsidRPr="00300269" w:rsidRDefault="00000000" w:rsidP="00300269">
      <w:pPr>
        <w:spacing w:after="0" w:line="240" w:lineRule="auto"/>
        <w:jc w:val="center"/>
        <w:rPr>
          <w:rFonts w:ascii="Times New Roman" w:hAnsi="Times New Roman" w:cs="Times New Roman"/>
        </w:rPr>
      </w:pPr>
      <w:r w:rsidRPr="00300269">
        <w:rPr>
          <w:rFonts w:ascii="Times New Roman" w:eastAsia="Times New Roman" w:hAnsi="Times New Roman" w:cs="Times New Roman"/>
          <w:b/>
        </w:rPr>
        <w:t>Str. Gheorghe Șerban nr. 10A (fost nr. 7), Sector 2, București</w:t>
      </w:r>
    </w:p>
    <w:p w14:paraId="0555E7D3" w14:textId="77777777" w:rsidR="00673C3C" w:rsidRPr="00300269" w:rsidRDefault="00000000" w:rsidP="00300269">
      <w:pPr>
        <w:spacing w:after="0" w:line="240" w:lineRule="auto"/>
        <w:jc w:val="center"/>
        <w:rPr>
          <w:rFonts w:ascii="Times New Roman" w:hAnsi="Times New Roman" w:cs="Times New Roman"/>
        </w:rPr>
      </w:pPr>
      <w:r w:rsidRPr="00300269">
        <w:rPr>
          <w:rFonts w:ascii="Times New Roman" w:eastAsia="Times New Roman" w:hAnsi="Times New Roman" w:cs="Times New Roman"/>
          <w:b/>
        </w:rPr>
        <w:t>Centrul de Abilitare și Reabilitare Nr. 2</w:t>
      </w:r>
    </w:p>
    <w:p w14:paraId="4BAB3F60" w14:textId="77777777" w:rsidR="00673C3C" w:rsidRPr="00300269" w:rsidRDefault="00673C3C" w:rsidP="00300269">
      <w:pPr>
        <w:spacing w:after="40" w:line="240" w:lineRule="auto"/>
        <w:jc w:val="both"/>
        <w:rPr>
          <w:rFonts w:ascii="Times New Roman" w:hAnsi="Times New Roman" w:cs="Times New Roman"/>
        </w:rPr>
      </w:pPr>
    </w:p>
    <w:p w14:paraId="03AB28C9"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Prezentul caiet de sarcini stabilește condițiile generale tehnice, de calitate și de execuție pentru realizarea lucrărilor de amenajare a terenului de sport situat în Str. Gheorghe Șerban nr. 10A (fost nr. 7), Sector 2, București, în cadrul Centrului de Abilitare și Reabilitare Nr. 2, aparținând Direcției Generale de Asistență Socială și Protecția Copilului Sector 2.</w:t>
      </w:r>
    </w:p>
    <w:p w14:paraId="58485181"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Amenajarea este destinată desfășurării activităților fizice și recreative ale beneficiarilor centrului, în scopul menținerii și îmbunătățirii stării de sănătate, dezvoltării capacităților motrice și stimulării integrării sociale și a participării active.</w:t>
      </w:r>
    </w:p>
    <w:p w14:paraId="146D5D62" w14:textId="45D97B92" w:rsidR="00300269" w:rsidRPr="00300269" w:rsidRDefault="00000000" w:rsidP="00300269">
      <w:pPr>
        <w:pStyle w:val="Listparagraf"/>
        <w:keepNext/>
        <w:numPr>
          <w:ilvl w:val="0"/>
          <w:numId w:val="31"/>
        </w:numPr>
        <w:spacing w:before="100" w:after="40" w:line="240" w:lineRule="auto"/>
        <w:jc w:val="both"/>
        <w:rPr>
          <w:rFonts w:ascii="Times New Roman" w:eastAsia="Times New Roman" w:hAnsi="Times New Roman" w:cs="Times New Roman"/>
          <w:b/>
        </w:rPr>
      </w:pPr>
      <w:r w:rsidRPr="00300269">
        <w:rPr>
          <w:rFonts w:ascii="Times New Roman" w:eastAsia="Times New Roman" w:hAnsi="Times New Roman" w:cs="Times New Roman"/>
          <w:b/>
        </w:rPr>
        <w:t>AUTORITATEA CONTRACTANTĂ</w:t>
      </w:r>
    </w:p>
    <w:p w14:paraId="6032BAB5"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Direcția Generală de Asistență Socială și Protecția Copilului Sector 2</w:t>
      </w:r>
    </w:p>
    <w:p w14:paraId="15319FC0"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Cod fiscal: 17093691</w:t>
      </w:r>
    </w:p>
    <w:p w14:paraId="2BCA551A"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Adresa: Str. Olari nr. 15, Sector 2, București</w:t>
      </w:r>
    </w:p>
    <w:p w14:paraId="0C2FA3CF"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Telefon: 021.252.22.02</w:t>
      </w:r>
    </w:p>
    <w:p w14:paraId="1AABFC1E" w14:textId="77777777" w:rsidR="00673C3C" w:rsidRDefault="00000000" w:rsidP="00300269">
      <w:pPr>
        <w:spacing w:after="0" w:line="240" w:lineRule="auto"/>
        <w:jc w:val="both"/>
        <w:rPr>
          <w:rFonts w:ascii="Times New Roman" w:eastAsia="Times New Roman" w:hAnsi="Times New Roman" w:cs="Times New Roman"/>
        </w:rPr>
      </w:pPr>
      <w:r w:rsidRPr="00300269">
        <w:rPr>
          <w:rFonts w:ascii="Times New Roman" w:eastAsia="Times New Roman" w:hAnsi="Times New Roman" w:cs="Times New Roman"/>
        </w:rPr>
        <w:t>Direcția Generală de Asistență Socială și Protecția Copilului Sector 2 este responsabilă la nivelul Sectorului 2 de aplicarea politicilor și strategiilor de asistență socială în domeniul protecției copilului, familiei, persoanelor singure, persoanelor vârstnice, persoanelor cu handicap, precum și a altor persoane aflate în nevoie.</w:t>
      </w:r>
    </w:p>
    <w:p w14:paraId="41280C65" w14:textId="77777777" w:rsidR="00300269" w:rsidRPr="00300269" w:rsidRDefault="00300269" w:rsidP="00300269">
      <w:pPr>
        <w:spacing w:after="0" w:line="240" w:lineRule="auto"/>
        <w:jc w:val="both"/>
        <w:rPr>
          <w:rFonts w:ascii="Times New Roman" w:hAnsi="Times New Roman" w:cs="Times New Roman"/>
        </w:rPr>
      </w:pPr>
    </w:p>
    <w:p w14:paraId="52F3BC0D" w14:textId="77777777"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2. OBIECTUL ACHIZIȚIEI PUBLICE</w:t>
      </w:r>
    </w:p>
    <w:p w14:paraId="6B821E8E"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2.1. Obiectul achiziției îl reprezintă executarea lucrărilor de amenajare a terenului de sport din Str. Gheorghe Șerban nr. 10A (fost nr. 7), Sector 2, București, aferent Centrului de Abilitare și Reabilitare Nr. 2. Lucrările se vor executa în conformitate cu documentația tehnică, devizul de lucrări și celelalte documente tehnice care vor fi aprobate și puse la dispoziție în cadrul achiziției.</w:t>
      </w:r>
    </w:p>
    <w:p w14:paraId="4A88197D" w14:textId="6246B8C9" w:rsidR="00300269" w:rsidRPr="00300269" w:rsidRDefault="00000000" w:rsidP="00300269">
      <w:pPr>
        <w:spacing w:after="0" w:line="240" w:lineRule="auto"/>
        <w:jc w:val="both"/>
        <w:rPr>
          <w:rFonts w:ascii="Times New Roman" w:eastAsia="Times New Roman" w:hAnsi="Times New Roman" w:cs="Times New Roman"/>
        </w:rPr>
      </w:pPr>
      <w:r w:rsidRPr="00300269">
        <w:rPr>
          <w:rFonts w:ascii="Times New Roman" w:eastAsia="Times New Roman" w:hAnsi="Times New Roman" w:cs="Times New Roman"/>
        </w:rPr>
        <w:t>Imobilul este identificat prin numărul cadastral 246166/UAT București, Sectorul 2. Conform referatului de necesitate, adresa imobilului a fost actualizată din Str. Gheorghe Șerban nr. 7 în Str. Gheorghe Șerban nr. 10A.</w:t>
      </w:r>
    </w:p>
    <w:p w14:paraId="648D3D56"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b/>
        </w:rPr>
        <w:t>2.2. BAZA LEGALĂ ȘI NORMATIVĂ</w:t>
      </w:r>
    </w:p>
    <w:p w14:paraId="19770674"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Execuția lucrărilor se va realiza cu respectarea:</w:t>
      </w:r>
    </w:p>
    <w:p w14:paraId="063F4D70"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legislației naționale aplicabile lucrărilor de construcții;</w:t>
      </w:r>
    </w:p>
    <w:p w14:paraId="458A6521"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normativelor tehnice aplicabile naturii lucrărilor;</w:t>
      </w:r>
    </w:p>
    <w:p w14:paraId="6956799A"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normelor de securitate și sănătate în muncă;</w:t>
      </w:r>
    </w:p>
    <w:p w14:paraId="35840840"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normelor privind prevenirea și stingerea incendiilor;</w:t>
      </w:r>
    </w:p>
    <w:p w14:paraId="021DB7EB" w14:textId="0A0CD1D7" w:rsidR="00300269" w:rsidRPr="00300269" w:rsidRDefault="00000000" w:rsidP="00300269">
      <w:pPr>
        <w:pStyle w:val="Listparagraf"/>
        <w:spacing w:after="0" w:line="240" w:lineRule="auto"/>
        <w:ind w:left="360" w:hanging="180"/>
        <w:jc w:val="both"/>
        <w:rPr>
          <w:rFonts w:ascii="Times New Roman" w:eastAsia="Times New Roman" w:hAnsi="Times New Roman" w:cs="Times New Roman"/>
        </w:rPr>
      </w:pPr>
      <w:r w:rsidRPr="00300269">
        <w:rPr>
          <w:rFonts w:ascii="Times New Roman" w:eastAsia="Times New Roman" w:hAnsi="Times New Roman" w:cs="Times New Roman"/>
        </w:rPr>
        <w:t>• documentației tehnice și detaliilor de execuție aprobate pentru investiție.</w:t>
      </w:r>
    </w:p>
    <w:p w14:paraId="70EBCB1A" w14:textId="49569581"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b/>
        </w:rPr>
        <w:t>2.</w:t>
      </w:r>
      <w:r w:rsidR="004F2729" w:rsidRPr="00300269">
        <w:rPr>
          <w:rFonts w:ascii="Times New Roman" w:eastAsia="Times New Roman" w:hAnsi="Times New Roman" w:cs="Times New Roman"/>
          <w:b/>
        </w:rPr>
        <w:t>3</w:t>
      </w:r>
      <w:r w:rsidRPr="00300269">
        <w:rPr>
          <w:rFonts w:ascii="Times New Roman" w:eastAsia="Times New Roman" w:hAnsi="Times New Roman" w:cs="Times New Roman"/>
          <w:b/>
        </w:rPr>
        <w:t>. TERMEN DE EXECUȚIE</w:t>
      </w:r>
    </w:p>
    <w:p w14:paraId="38684289" w14:textId="77777777" w:rsidR="00300269" w:rsidRDefault="00000000" w:rsidP="00300269">
      <w:pPr>
        <w:spacing w:after="0" w:line="240" w:lineRule="auto"/>
        <w:jc w:val="both"/>
        <w:rPr>
          <w:rFonts w:ascii="Times New Roman" w:eastAsia="Times New Roman" w:hAnsi="Times New Roman" w:cs="Times New Roman"/>
        </w:rPr>
      </w:pPr>
      <w:r w:rsidRPr="00300269">
        <w:rPr>
          <w:rFonts w:ascii="Times New Roman" w:eastAsia="Times New Roman" w:hAnsi="Times New Roman" w:cs="Times New Roman"/>
        </w:rPr>
        <w:t xml:space="preserve">Termenul de execuție va fi cel stabilit prin documentația achiziției și contract, calculat de la data ordinului de începere. </w:t>
      </w:r>
    </w:p>
    <w:p w14:paraId="6B79BEC1" w14:textId="77777777" w:rsidR="00300269" w:rsidRDefault="00300269" w:rsidP="00300269">
      <w:pPr>
        <w:spacing w:after="0" w:line="240" w:lineRule="auto"/>
        <w:jc w:val="both"/>
        <w:rPr>
          <w:rFonts w:ascii="Times New Roman" w:eastAsia="Times New Roman" w:hAnsi="Times New Roman" w:cs="Times New Roman"/>
        </w:rPr>
      </w:pPr>
    </w:p>
    <w:p w14:paraId="067794DF" w14:textId="77777777" w:rsidR="00300269" w:rsidRDefault="00300269" w:rsidP="00300269">
      <w:pPr>
        <w:spacing w:after="0" w:line="240" w:lineRule="auto"/>
        <w:jc w:val="both"/>
        <w:rPr>
          <w:rFonts w:ascii="Times New Roman" w:eastAsia="Times New Roman" w:hAnsi="Times New Roman" w:cs="Times New Roman"/>
        </w:rPr>
      </w:pPr>
    </w:p>
    <w:p w14:paraId="1C8CBACC" w14:textId="77777777" w:rsidR="00300269" w:rsidRDefault="00300269" w:rsidP="00300269">
      <w:pPr>
        <w:spacing w:after="0" w:line="240" w:lineRule="auto"/>
        <w:jc w:val="both"/>
        <w:rPr>
          <w:rFonts w:ascii="Times New Roman" w:eastAsia="Times New Roman" w:hAnsi="Times New Roman" w:cs="Times New Roman"/>
        </w:rPr>
      </w:pPr>
    </w:p>
    <w:p w14:paraId="71851D56" w14:textId="5DE6F5A1" w:rsid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Referatul de necesitate nu precizează un termen de execuție și, în consecință, prezentul caiet de sarcini nu introduce în mod arbitrar o durată.</w:t>
      </w:r>
    </w:p>
    <w:p w14:paraId="00736DCF" w14:textId="77777777" w:rsidR="00300269" w:rsidRPr="00300269" w:rsidRDefault="00300269" w:rsidP="00300269">
      <w:pPr>
        <w:spacing w:after="0" w:line="240" w:lineRule="auto"/>
        <w:jc w:val="both"/>
        <w:rPr>
          <w:rFonts w:ascii="Times New Roman" w:hAnsi="Times New Roman" w:cs="Times New Roman"/>
        </w:rPr>
      </w:pPr>
    </w:p>
    <w:p w14:paraId="21A7CFC0" w14:textId="28DAEB64"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3. CERINȚE TEHNICE ȘI DE EXECUȚIE</w:t>
      </w:r>
    </w:p>
    <w:p w14:paraId="3DD9C687"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b/>
        </w:rPr>
        <w:t>3.1. Cerințe generale</w:t>
      </w:r>
    </w:p>
    <w:p w14:paraId="66A1F159"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lucrările vor fi executate exclusiv pe baza documentației tehnice aprobate și a cantităților prevăzute în devizul aferent investiției;</w:t>
      </w:r>
    </w:p>
    <w:p w14:paraId="6DB4C808"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materialele, echipamentele și produsele puse în operă vor respecta caracteristicile prevăzute în documentația tehnică și vor fi însoțite de documentele de calitate/conformitate cerute de reglementările aplicabile;</w:t>
      </w:r>
    </w:p>
    <w:p w14:paraId="4B6ADFE7"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executantul nu va modifica soluțiile tehnice fără acordul prealabil al Autorității Contractante și, după caz, al proiectantului și/sau al persoanelor autorizate să urmărească execuția;</w:t>
      </w:r>
    </w:p>
    <w:p w14:paraId="5E1C8AA4"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lucrările vor fi organizate astfel încât să fie protejați beneficiarii, personalul centrului, clădirile, instalațiile și căile de acces din incintă;</w:t>
      </w:r>
    </w:p>
    <w:p w14:paraId="07FF9ABC"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zonele de lucru vor fi delimitate și semnalizate, iar accesul beneficiarilor în zona de șantier va fi prevenit pe durata execuției.</w:t>
      </w:r>
    </w:p>
    <w:p w14:paraId="73DFDA03" w14:textId="77777777" w:rsidR="00673C3C" w:rsidRPr="00300269" w:rsidRDefault="00000000" w:rsidP="00300269">
      <w:pPr>
        <w:spacing w:before="60" w:after="0" w:line="240" w:lineRule="auto"/>
        <w:jc w:val="both"/>
        <w:rPr>
          <w:rFonts w:ascii="Times New Roman" w:hAnsi="Times New Roman" w:cs="Times New Roman"/>
        </w:rPr>
      </w:pPr>
      <w:r w:rsidRPr="00300269">
        <w:rPr>
          <w:rFonts w:ascii="Times New Roman" w:eastAsia="Times New Roman" w:hAnsi="Times New Roman" w:cs="Times New Roman"/>
          <w:b/>
        </w:rPr>
        <w:t>3.2. Domeniul lucrărilor</w:t>
      </w:r>
    </w:p>
    <w:p w14:paraId="6DBB9C60"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Domeniul exact al lucrărilor, suprafețele, cantitățile, alcătuirea sistemelor constructive, materialele, echipamentele sportive, eventualele împrejmuiri, instalații, marcaje și dotări vor fi cele prevăzute în documentația tehnică și devizul de lucrări. Aceste elemente nu sunt detaliate în referatul de necesitate și nu sunt completate prin presupuneri în prezentul caiet de sarcini.</w:t>
      </w:r>
    </w:p>
    <w:p w14:paraId="516AEF4F" w14:textId="77777777" w:rsidR="00673C3C" w:rsidRPr="00300269" w:rsidRDefault="00000000" w:rsidP="00300269">
      <w:pPr>
        <w:spacing w:before="60" w:after="0" w:line="240" w:lineRule="auto"/>
        <w:jc w:val="both"/>
        <w:rPr>
          <w:rFonts w:ascii="Times New Roman" w:hAnsi="Times New Roman" w:cs="Times New Roman"/>
        </w:rPr>
      </w:pPr>
      <w:r w:rsidRPr="00300269">
        <w:rPr>
          <w:rFonts w:ascii="Times New Roman" w:eastAsia="Times New Roman" w:hAnsi="Times New Roman" w:cs="Times New Roman"/>
          <w:b/>
        </w:rPr>
        <w:t>3.3. Controlul calității</w:t>
      </w:r>
    </w:p>
    <w:p w14:paraId="0E6B7ADA"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executantul va permite verificarea lucrărilor în orice etapă de către reprezentanții Autorității Contractante și de către dirigintele de șantier;</w:t>
      </w:r>
    </w:p>
    <w:p w14:paraId="4C54A5CE"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lucrările care devin ascunse vor fi verificate și consemnate înainte de acoperire, în măsura în care documentația tehnică și reglementările aplicabile impun acest lucru;</w:t>
      </w:r>
    </w:p>
    <w:p w14:paraId="6669BAE8"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neconformitățile constatate vor fi remediate înainte de recepția lucrărilor și fără costuri suplimentare atunci când sunt imputabile executantului.</w:t>
      </w:r>
    </w:p>
    <w:p w14:paraId="56498167" w14:textId="77777777" w:rsidR="00300269" w:rsidRDefault="00300269" w:rsidP="00300269">
      <w:pPr>
        <w:keepNext/>
        <w:spacing w:after="40" w:line="240" w:lineRule="auto"/>
        <w:jc w:val="both"/>
        <w:rPr>
          <w:rFonts w:ascii="Times New Roman" w:eastAsia="Times New Roman" w:hAnsi="Times New Roman" w:cs="Times New Roman"/>
          <w:b/>
        </w:rPr>
      </w:pPr>
    </w:p>
    <w:p w14:paraId="013445C7" w14:textId="1AC36D6C"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4. GARANȚIA ACORDATĂ LUCRĂRILOR</w:t>
      </w:r>
    </w:p>
    <w:p w14:paraId="4D65A18F"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Perioada de garanție va fi stabilită prin documentația achiziției și contract, cu respectarea reglementărilor aplicabile. Referatul de necesitate nu indică o durată de garanție, motiv pentru care prezentul document nu introduce o durată nesusținută de documentele sursă. În perioada de garanție, executantul va remedia defecțiunile care îi sunt imputabile, în condițiile contractului.</w:t>
      </w:r>
    </w:p>
    <w:p w14:paraId="6D8D7C76" w14:textId="77777777" w:rsidR="00300269" w:rsidRDefault="00300269" w:rsidP="00300269">
      <w:pPr>
        <w:keepNext/>
        <w:spacing w:after="40" w:line="240" w:lineRule="auto"/>
        <w:jc w:val="both"/>
        <w:rPr>
          <w:rFonts w:ascii="Times New Roman" w:eastAsia="Times New Roman" w:hAnsi="Times New Roman" w:cs="Times New Roman"/>
          <w:b/>
        </w:rPr>
      </w:pPr>
    </w:p>
    <w:p w14:paraId="4EF3C29E" w14:textId="5CF63CF5"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5. RECEPȚIA LUCRĂRILOR</w:t>
      </w:r>
    </w:p>
    <w:p w14:paraId="787DFA44"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Recepția lucrărilor se va realiza după finalizarea lucrărilor contractate și predarea documentelor aferente execuției, în conformitate cu documentația tehnică, contractul și reglementările aplicabile. Eventualele neconformități sau lucrări rămase de executat vor fi consemnate și remediate în termenele stabilite de comisia de recepție/Autoritatea Contractantă.</w:t>
      </w:r>
    </w:p>
    <w:p w14:paraId="7C987853" w14:textId="77777777" w:rsidR="00300269" w:rsidRDefault="00300269" w:rsidP="00300269">
      <w:pPr>
        <w:keepNext/>
        <w:spacing w:after="40" w:line="240" w:lineRule="auto"/>
        <w:jc w:val="both"/>
        <w:rPr>
          <w:rFonts w:ascii="Times New Roman" w:eastAsia="Times New Roman" w:hAnsi="Times New Roman" w:cs="Times New Roman"/>
          <w:b/>
        </w:rPr>
      </w:pPr>
    </w:p>
    <w:p w14:paraId="13F6FEDD" w14:textId="67ECA590"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6. NORME DE PROTECȚIA MUNCII ȘI SIGURANȚA AMPLASAMENTULUI</w:t>
      </w:r>
    </w:p>
    <w:p w14:paraId="059C1704" w14:textId="77777777" w:rsidR="00673C3C" w:rsidRDefault="00000000" w:rsidP="00300269">
      <w:pPr>
        <w:spacing w:after="0" w:line="240" w:lineRule="auto"/>
        <w:jc w:val="both"/>
        <w:rPr>
          <w:rFonts w:ascii="Times New Roman" w:eastAsia="Times New Roman" w:hAnsi="Times New Roman" w:cs="Times New Roman"/>
        </w:rPr>
      </w:pPr>
      <w:r w:rsidRPr="00300269">
        <w:rPr>
          <w:rFonts w:ascii="Times New Roman" w:eastAsia="Times New Roman" w:hAnsi="Times New Roman" w:cs="Times New Roman"/>
        </w:rPr>
        <w:t>Pe întreaga durată a lucrărilor, Executantul va respecta normele de securitate și sănătate în muncă, prevenire și stingere a incendiilor și regulile de acces în incinta Centrului de Abilitare și Reabilitare Nr. 2. Punctele de lucru vor fi delimitate și semnalizate corespunzător, iar organizarea lucrărilor va ține seama de faptul că în incintă sunt furnizate servicii sociale pentru persoane adulte cu handicap neuropsihic.</w:t>
      </w:r>
    </w:p>
    <w:p w14:paraId="3460509E" w14:textId="77777777" w:rsidR="00300269" w:rsidRPr="00300269" w:rsidRDefault="00300269" w:rsidP="00300269">
      <w:pPr>
        <w:spacing w:after="0" w:line="240" w:lineRule="auto"/>
        <w:jc w:val="both"/>
        <w:rPr>
          <w:rFonts w:ascii="Times New Roman" w:hAnsi="Times New Roman" w:cs="Times New Roman"/>
        </w:rPr>
      </w:pPr>
    </w:p>
    <w:p w14:paraId="011DD291" w14:textId="77777777" w:rsidR="00BF21A3" w:rsidRDefault="00BF21A3" w:rsidP="00300269">
      <w:pPr>
        <w:keepNext/>
        <w:spacing w:before="100" w:after="40" w:line="240" w:lineRule="auto"/>
        <w:jc w:val="both"/>
        <w:rPr>
          <w:rFonts w:ascii="Times New Roman" w:eastAsia="Times New Roman" w:hAnsi="Times New Roman" w:cs="Times New Roman"/>
          <w:b/>
        </w:rPr>
      </w:pPr>
    </w:p>
    <w:p w14:paraId="502BA6CE" w14:textId="31115605"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7. CERINȚE SPECIFICE DE MANAGEMENT AL CONTRACTULUI</w:t>
      </w:r>
    </w:p>
    <w:p w14:paraId="35AB0913"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b/>
        </w:rPr>
        <w:t>7.1. Obligațiile principale ale Executantului:</w:t>
      </w:r>
    </w:p>
    <w:p w14:paraId="7D87E861"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execute și să finalizeze lucrările cu atenția și promptitudinea cuvenite, în conformitate cu documentația tehnică aprobată, cu oferta acceptată și cu dispozițiile scrise emise în condițiile contractului;</w:t>
      </w:r>
    </w:p>
    <w:p w14:paraId="61EAC035"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asigure forța de muncă, materialele, utilajele, echipamentele, instalațiile și toate resursele necesare executării lucrărilor;</w:t>
      </w:r>
    </w:p>
    <w:p w14:paraId="05DC8B8C"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fie pe deplin responsabil pentru conformitatea, stabilitatea și siguranța operațiunilor executate pe șantier și pentru procedeele de execuție utilizate;</w:t>
      </w:r>
    </w:p>
    <w:p w14:paraId="78E2289D"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respecte indicațiile persoanelor autorizate să urmărească execuția, inclusiv ale dirigintelui de șantier, în limitele atribuțiilor legale și contractuale;</w:t>
      </w:r>
    </w:p>
    <w:p w14:paraId="173CF610"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remedieze pe cheltuiala proprie orice neconformitate sau eroare de execuție care îi este imputabilă;</w:t>
      </w:r>
    </w:p>
    <w:p w14:paraId="18B8945D"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mențină amplasamentul în condiții de ordine și siguranță și să îndepărteze deșeurile și materialele rezultate din lucrări;</w:t>
      </w:r>
    </w:p>
    <w:p w14:paraId="7C20715F"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respecte normele de securitate și sănătate în muncă, prevenire și stingere a incendiilor, precum și cerințele privind calitatea în construcții.</w:t>
      </w:r>
    </w:p>
    <w:p w14:paraId="03AA558F" w14:textId="77777777" w:rsidR="00673C3C" w:rsidRPr="00300269" w:rsidRDefault="00000000" w:rsidP="00300269">
      <w:pPr>
        <w:spacing w:before="60" w:after="0" w:line="240" w:lineRule="auto"/>
        <w:jc w:val="both"/>
        <w:rPr>
          <w:rFonts w:ascii="Times New Roman" w:hAnsi="Times New Roman" w:cs="Times New Roman"/>
        </w:rPr>
      </w:pPr>
      <w:r w:rsidRPr="00300269">
        <w:rPr>
          <w:rFonts w:ascii="Times New Roman" w:eastAsia="Times New Roman" w:hAnsi="Times New Roman" w:cs="Times New Roman"/>
          <w:b/>
        </w:rPr>
        <w:t>7.2. Obligațiile principale ale Autorității Contractante:</w:t>
      </w:r>
    </w:p>
    <w:p w14:paraId="38A0EECB"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pună la dispoziția Executantului amplasamentul și documentele tehnice necesare realizării lucrărilor, în condițiile stabilite prin contract;</w:t>
      </w:r>
    </w:p>
    <w:p w14:paraId="10F5C328"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asigure accesul reprezentanților Executantului la amplasament, conform programului și regulilor stabilite pentru Centrul de Abilitare și Reabilitare Nr. 2;</w:t>
      </w:r>
    </w:p>
    <w:p w14:paraId="3F4C8E1A"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comunice Executantului, prin persoanele desemnate, observațiile și solicitările necesare derulării contractului;</w:t>
      </w:r>
    </w:p>
    <w:p w14:paraId="76F45A9A"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să organizeze recepția lucrărilor executate, în condițiile documentelor contractuale și ale reglementărilor aplicabile.</w:t>
      </w:r>
    </w:p>
    <w:p w14:paraId="253B08E9" w14:textId="77777777" w:rsidR="00300269" w:rsidRDefault="00300269" w:rsidP="00300269">
      <w:pPr>
        <w:keepNext/>
        <w:spacing w:after="40" w:line="240" w:lineRule="auto"/>
        <w:jc w:val="both"/>
        <w:rPr>
          <w:rFonts w:ascii="Times New Roman" w:eastAsia="Times New Roman" w:hAnsi="Times New Roman" w:cs="Times New Roman"/>
          <w:b/>
        </w:rPr>
      </w:pPr>
    </w:p>
    <w:p w14:paraId="1744BA03" w14:textId="004D0164"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8. CRITERIUL DE ATRIBUIRE</w:t>
      </w:r>
    </w:p>
    <w:p w14:paraId="42A0C681"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Prețul cel mai scăzut.</w:t>
      </w:r>
    </w:p>
    <w:p w14:paraId="570A3CB0" w14:textId="77777777" w:rsidR="00300269" w:rsidRDefault="00300269" w:rsidP="00300269">
      <w:pPr>
        <w:keepNext/>
        <w:spacing w:after="40" w:line="240" w:lineRule="auto"/>
        <w:jc w:val="both"/>
        <w:rPr>
          <w:rFonts w:ascii="Times New Roman" w:eastAsia="Times New Roman" w:hAnsi="Times New Roman" w:cs="Times New Roman"/>
          <w:b/>
        </w:rPr>
      </w:pPr>
    </w:p>
    <w:p w14:paraId="2CEC0C4B" w14:textId="64D1933B"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9. COMUNICAREA PERMANENTĂ CU AUTORITATEA CONTRACTANTĂ</w:t>
      </w:r>
    </w:p>
    <w:p w14:paraId="76A07362"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Executantul va menține o comunicare permanentă cu persoanele desemnate din partea Autorității Contractante.</w:t>
      </w:r>
    </w:p>
    <w:p w14:paraId="04776427"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Executantul va nominaliza o persoană responsabilă pentru coordonarea relației cu Autoritatea Contractantă.</w:t>
      </w:r>
    </w:p>
    <w:p w14:paraId="7349CEDB"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Orice impediment, risc sau neconformitate identificată pe parcursul execuției va fi adusă la cunoștința Autorității Contractante în timp util.</w:t>
      </w:r>
    </w:p>
    <w:p w14:paraId="7191AB94" w14:textId="77777777" w:rsidR="00673C3C" w:rsidRPr="00300269" w:rsidRDefault="00000000" w:rsidP="00300269">
      <w:pPr>
        <w:pStyle w:val="Listparagraf"/>
        <w:spacing w:after="0" w:line="240" w:lineRule="auto"/>
        <w:ind w:left="360" w:hanging="180"/>
        <w:jc w:val="both"/>
        <w:rPr>
          <w:rFonts w:ascii="Times New Roman" w:hAnsi="Times New Roman" w:cs="Times New Roman"/>
        </w:rPr>
      </w:pPr>
      <w:r w:rsidRPr="00300269">
        <w:rPr>
          <w:rFonts w:ascii="Times New Roman" w:eastAsia="Times New Roman" w:hAnsi="Times New Roman" w:cs="Times New Roman"/>
        </w:rPr>
        <w:t>• Executantul va răspunde solicitărilor Autorității Contractante într-un termen rezonabil, în funcție de natura situației.</w:t>
      </w:r>
    </w:p>
    <w:p w14:paraId="749450B2" w14:textId="77777777" w:rsidR="00300269" w:rsidRDefault="00300269" w:rsidP="00300269">
      <w:pPr>
        <w:keepNext/>
        <w:spacing w:after="40" w:line="240" w:lineRule="auto"/>
        <w:jc w:val="both"/>
        <w:rPr>
          <w:rFonts w:ascii="Times New Roman" w:eastAsia="Times New Roman" w:hAnsi="Times New Roman" w:cs="Times New Roman"/>
          <w:b/>
        </w:rPr>
      </w:pPr>
    </w:p>
    <w:p w14:paraId="7C704F10" w14:textId="3EC70840"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10. FACTURAREA ȘI EFECTUAREA PLĂȚILOR</w:t>
      </w:r>
    </w:p>
    <w:p w14:paraId="7B961437"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Plata se va efectua prin ordin de plată, în baza facturii fiscale emise de Executant și transmise prin sistemul național RO e-Factura, în conformitate cu dispozițiile legale în vigoare. Facturarea se va realiza în baza documentelor de recepție/acceptare a lucrărilor executate, conform contractului.</w:t>
      </w:r>
    </w:p>
    <w:p w14:paraId="106F2755" w14:textId="77777777" w:rsidR="00300269" w:rsidRDefault="00300269" w:rsidP="00300269">
      <w:pPr>
        <w:keepNext/>
        <w:spacing w:after="40" w:line="240" w:lineRule="auto"/>
        <w:jc w:val="both"/>
        <w:rPr>
          <w:rFonts w:ascii="Times New Roman" w:eastAsia="Times New Roman" w:hAnsi="Times New Roman" w:cs="Times New Roman"/>
          <w:b/>
        </w:rPr>
      </w:pPr>
    </w:p>
    <w:p w14:paraId="4792887A" w14:textId="78E8A782"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11. MODUL DE PREZENTARE A PROPUNERII TEHNICE</w:t>
      </w:r>
    </w:p>
    <w:p w14:paraId="537A4DB7" w14:textId="77777777" w:rsidR="00BF21A3" w:rsidRDefault="00000000" w:rsidP="00300269">
      <w:pPr>
        <w:spacing w:after="0" w:line="240" w:lineRule="auto"/>
        <w:jc w:val="both"/>
        <w:rPr>
          <w:rFonts w:ascii="Times New Roman" w:eastAsia="Times New Roman" w:hAnsi="Times New Roman" w:cs="Times New Roman"/>
        </w:rPr>
      </w:pPr>
      <w:r w:rsidRPr="00300269">
        <w:rPr>
          <w:rFonts w:ascii="Times New Roman" w:eastAsia="Times New Roman" w:hAnsi="Times New Roman" w:cs="Times New Roman"/>
        </w:rPr>
        <w:t xml:space="preserve">Propunerea tehnică va fi elaborată astfel încât să permită verificarea corespondenței cu cerințele prezentului caiet de sarcini și cu documentația tehnică aferentă lucrărilor. Ofertantul va demonstra că a </w:t>
      </w:r>
    </w:p>
    <w:p w14:paraId="3EF4DC52" w14:textId="77777777" w:rsidR="00BF21A3" w:rsidRDefault="00BF21A3" w:rsidP="00300269">
      <w:pPr>
        <w:spacing w:after="0" w:line="240" w:lineRule="auto"/>
        <w:jc w:val="both"/>
        <w:rPr>
          <w:rFonts w:ascii="Times New Roman" w:eastAsia="Times New Roman" w:hAnsi="Times New Roman" w:cs="Times New Roman"/>
        </w:rPr>
      </w:pPr>
    </w:p>
    <w:p w14:paraId="6864180E" w14:textId="77777777" w:rsidR="00BF21A3"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lastRenderedPageBreak/>
        <w:t>înțeles obiectul achiziției, condițiile de amplasament și obligațiile asumate. Orice abatere sau rezervă față de cerințele documentației de atribuire va fi prezentată explicit.</w:t>
      </w:r>
    </w:p>
    <w:p w14:paraId="6D281576" w14:textId="05033DBC"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Vizitarea amplasamentului se va realiza în condițiile stabilite de Autoritatea Contractantă, dacă aceasta este solicitată prin documentația achiziției. Informațiile rezultate din vizită vor fi utilizate de ofertant pentru pregătirea ofertei, fără a modifica cerințele tehnice aprobate.</w:t>
      </w:r>
    </w:p>
    <w:p w14:paraId="49DAC5CD" w14:textId="77777777" w:rsidR="00300269" w:rsidRDefault="00300269" w:rsidP="00300269">
      <w:pPr>
        <w:keepNext/>
        <w:spacing w:after="40" w:line="240" w:lineRule="auto"/>
        <w:jc w:val="both"/>
        <w:rPr>
          <w:rFonts w:ascii="Times New Roman" w:eastAsia="Times New Roman" w:hAnsi="Times New Roman" w:cs="Times New Roman"/>
          <w:b/>
        </w:rPr>
      </w:pPr>
    </w:p>
    <w:p w14:paraId="35CC3971" w14:textId="13449A29"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12. MODUL DE PREZENTARE A PROPUNERII FINANCIARE</w:t>
      </w:r>
    </w:p>
    <w:p w14:paraId="76C47B57"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Propunerea financiară va cuprinde toate elementele de formare a prețului final, inclusiv toate costurile necesare executării complete a lucrărilor. Oferta va fi exprimată în lei fără TVA, cu evidențierea distinctă a TVA, și va avea caracter ferm pe perioada de valabilitate stabilită în documentația achiziției.</w:t>
      </w:r>
    </w:p>
    <w:p w14:paraId="6B1F5922" w14:textId="77777777" w:rsidR="00300269" w:rsidRDefault="00300269" w:rsidP="00300269">
      <w:pPr>
        <w:keepNext/>
        <w:spacing w:after="40" w:line="240" w:lineRule="auto"/>
        <w:jc w:val="both"/>
        <w:rPr>
          <w:rFonts w:ascii="Times New Roman" w:eastAsia="Times New Roman" w:hAnsi="Times New Roman" w:cs="Times New Roman"/>
          <w:b/>
        </w:rPr>
      </w:pPr>
    </w:p>
    <w:p w14:paraId="6ABCA9E5" w14:textId="68E31812" w:rsidR="00673C3C" w:rsidRPr="00300269" w:rsidRDefault="00000000" w:rsidP="00300269">
      <w:pPr>
        <w:keepNext/>
        <w:spacing w:before="100" w:after="40" w:line="240" w:lineRule="auto"/>
        <w:jc w:val="both"/>
        <w:rPr>
          <w:rFonts w:ascii="Times New Roman" w:hAnsi="Times New Roman" w:cs="Times New Roman"/>
        </w:rPr>
      </w:pPr>
      <w:r w:rsidRPr="00300269">
        <w:rPr>
          <w:rFonts w:ascii="Times New Roman" w:eastAsia="Times New Roman" w:hAnsi="Times New Roman" w:cs="Times New Roman"/>
          <w:b/>
        </w:rPr>
        <w:t>13. ALTE CERINȚE</w:t>
      </w:r>
    </w:p>
    <w:p w14:paraId="62CEA89B" w14:textId="77777777" w:rsidR="00673C3C" w:rsidRPr="00300269" w:rsidRDefault="00000000" w:rsidP="00300269">
      <w:pPr>
        <w:spacing w:after="0" w:line="240" w:lineRule="auto"/>
        <w:jc w:val="both"/>
        <w:rPr>
          <w:rFonts w:ascii="Times New Roman" w:hAnsi="Times New Roman" w:cs="Times New Roman"/>
        </w:rPr>
      </w:pPr>
      <w:r w:rsidRPr="00300269">
        <w:rPr>
          <w:rFonts w:ascii="Times New Roman" w:eastAsia="Times New Roman" w:hAnsi="Times New Roman" w:cs="Times New Roman"/>
        </w:rPr>
        <w:t>Executantul are obligația de a prezenta informațiile și documentele solicitate de persoanele autorizate și/sau de organismele cu atribuții de verificare, control și audit, în limitele competențelor acestora.</w:t>
      </w:r>
    </w:p>
    <w:p w14:paraId="2D272A29" w14:textId="77777777" w:rsidR="00673C3C" w:rsidRPr="00300269" w:rsidRDefault="00673C3C" w:rsidP="00300269">
      <w:pPr>
        <w:spacing w:after="120" w:line="240" w:lineRule="auto"/>
        <w:jc w:val="both"/>
        <w:rPr>
          <w:rFonts w:ascii="Times New Roman" w:hAnsi="Times New Roman" w:cs="Times New Roman"/>
        </w:rPr>
      </w:pPr>
    </w:p>
    <w:p w14:paraId="1214AFC6" w14:textId="77777777" w:rsidR="00300269" w:rsidRPr="00300269" w:rsidRDefault="00300269" w:rsidP="00300269">
      <w:pPr>
        <w:spacing w:line="240" w:lineRule="auto"/>
        <w:jc w:val="center"/>
        <w:rPr>
          <w:rFonts w:ascii="Times New Roman" w:eastAsia="Times New Roman" w:hAnsi="Times New Roman" w:cs="Times New Roman"/>
          <w:b/>
        </w:rPr>
      </w:pPr>
      <w:r w:rsidRPr="00300269">
        <w:rPr>
          <w:rFonts w:ascii="Times New Roman" w:eastAsia="Times New Roman" w:hAnsi="Times New Roman" w:cs="Times New Roman"/>
          <w:b/>
        </w:rPr>
        <w:t>DIRECTOR GENERAL ADJUNCT</w:t>
      </w:r>
    </w:p>
    <w:p w14:paraId="3EA7F94D" w14:textId="77777777" w:rsidR="00300269" w:rsidRPr="00300269" w:rsidRDefault="00300269" w:rsidP="00300269">
      <w:pPr>
        <w:spacing w:line="240" w:lineRule="auto"/>
        <w:jc w:val="center"/>
        <w:rPr>
          <w:rFonts w:ascii="Times New Roman" w:eastAsia="Times New Roman" w:hAnsi="Times New Roman" w:cs="Times New Roman"/>
          <w:b/>
        </w:rPr>
      </w:pPr>
      <w:r w:rsidRPr="00300269">
        <w:rPr>
          <w:rFonts w:ascii="Times New Roman" w:eastAsia="Times New Roman" w:hAnsi="Times New Roman" w:cs="Times New Roman"/>
          <w:b/>
        </w:rPr>
        <w:t>ACHIZIȚII</w:t>
      </w:r>
    </w:p>
    <w:p w14:paraId="6002D9A1" w14:textId="77777777" w:rsidR="00300269" w:rsidRDefault="00300269" w:rsidP="00300269">
      <w:pPr>
        <w:spacing w:line="240" w:lineRule="auto"/>
        <w:jc w:val="center"/>
        <w:rPr>
          <w:rFonts w:ascii="Times New Roman" w:eastAsia="Times New Roman" w:hAnsi="Times New Roman" w:cs="Times New Roman"/>
          <w:b/>
        </w:rPr>
      </w:pPr>
    </w:p>
    <w:p w14:paraId="5B711485" w14:textId="77777777" w:rsidR="00300269" w:rsidRPr="00300269" w:rsidRDefault="00300269" w:rsidP="00300269">
      <w:pPr>
        <w:spacing w:line="240" w:lineRule="auto"/>
        <w:jc w:val="center"/>
        <w:rPr>
          <w:rFonts w:ascii="Times New Roman" w:hAnsi="Times New Roman" w:cs="Times New Roman"/>
        </w:rPr>
      </w:pPr>
    </w:p>
    <w:p w14:paraId="29FF0E43" w14:textId="77777777" w:rsidR="00673C3C" w:rsidRPr="00300269" w:rsidRDefault="00000000" w:rsidP="00300269">
      <w:pPr>
        <w:spacing w:after="0" w:line="240" w:lineRule="auto"/>
        <w:jc w:val="right"/>
        <w:rPr>
          <w:rFonts w:ascii="Times New Roman" w:hAnsi="Times New Roman" w:cs="Times New Roman"/>
        </w:rPr>
      </w:pPr>
      <w:r w:rsidRPr="00300269">
        <w:rPr>
          <w:rFonts w:ascii="Times New Roman" w:eastAsia="Times New Roman" w:hAnsi="Times New Roman" w:cs="Times New Roman"/>
          <w:b/>
        </w:rPr>
        <w:t>Întocmit,</w:t>
      </w:r>
    </w:p>
    <w:p w14:paraId="0B080A39" w14:textId="11CB12E9" w:rsidR="00300269" w:rsidRPr="00300269" w:rsidRDefault="00300269" w:rsidP="0030026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w:t>
      </w:r>
      <w:r w:rsidRPr="00300269">
        <w:rPr>
          <w:rFonts w:ascii="Times New Roman" w:eastAsia="Times New Roman" w:hAnsi="Times New Roman" w:cs="Times New Roman"/>
        </w:rPr>
        <w:t xml:space="preserve">Consilier Achiziții Publice </w:t>
      </w:r>
      <w:r w:rsidRPr="00300269">
        <w:rPr>
          <w:rFonts w:ascii="Times New Roman" w:eastAsia="Times New Roman" w:hAnsi="Times New Roman" w:cs="Times New Roman"/>
        </w:rPr>
        <w:tab/>
        <w:t xml:space="preserve">  </w:t>
      </w:r>
    </w:p>
    <w:p w14:paraId="38D2E5CD" w14:textId="0FC7944C" w:rsidR="00673C3C" w:rsidRPr="00300269" w:rsidRDefault="00300269" w:rsidP="00300269">
      <w:pPr>
        <w:spacing w:after="0" w:line="240" w:lineRule="auto"/>
        <w:jc w:val="right"/>
        <w:rPr>
          <w:rFonts w:ascii="Times New Roman" w:hAnsi="Times New Roman" w:cs="Times New Roman"/>
        </w:rPr>
      </w:pPr>
      <w:r w:rsidRPr="00300269">
        <w:rPr>
          <w:rFonts w:ascii="Times New Roman" w:eastAsia="Times New Roman" w:hAnsi="Times New Roman" w:cs="Times New Roman"/>
        </w:rPr>
        <w:t xml:space="preserve">    </w:t>
      </w:r>
    </w:p>
    <w:sectPr w:rsidR="00673C3C" w:rsidRPr="00300269" w:rsidSect="00BB391E">
      <w:headerReference w:type="default" r:id="rId7"/>
      <w:footerReference w:type="default" r:id="rId8"/>
      <w:headerReference w:type="first" r:id="rId9"/>
      <w:footerReference w:type="first" r:id="rId10"/>
      <w:pgSz w:w="11906" w:h="16838"/>
      <w:pgMar w:top="633" w:right="851" w:bottom="851"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AD4E" w14:textId="77777777" w:rsidR="006862C9" w:rsidRDefault="006862C9" w:rsidP="00EC1208">
      <w:pPr>
        <w:spacing w:after="0" w:line="240" w:lineRule="auto"/>
      </w:pPr>
      <w:r>
        <w:separator/>
      </w:r>
    </w:p>
  </w:endnote>
  <w:endnote w:type="continuationSeparator" w:id="0">
    <w:p w14:paraId="35100FD1" w14:textId="77777777" w:rsidR="006862C9" w:rsidRDefault="006862C9" w:rsidP="00EC1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0C58" w14:textId="77777777" w:rsidR="00EC1208" w:rsidRDefault="00EC1208" w:rsidP="00EC1208">
    <w:pPr>
      <w:pStyle w:val="Subsol"/>
      <w:ind w:firstLine="709"/>
    </w:pPr>
    <w:r>
      <w:rPr>
        <w:noProof/>
        <w:lang w:val="en-US"/>
      </w:rPr>
      <w:drawing>
        <wp:inline distT="0" distB="0" distL="0" distR="0" wp14:anchorId="5670CE69" wp14:editId="40AB7979">
          <wp:extent cx="2005584" cy="719328"/>
          <wp:effectExtent l="0" t="0" r="0" b="5080"/>
          <wp:docPr id="16507287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Pr>
        <w:noProof/>
        <w:lang w:val="en-US"/>
      </w:rPr>
      <mc:AlternateContent>
        <mc:Choice Requires="wps">
          <w:drawing>
            <wp:anchor distT="0" distB="0" distL="114300" distR="114300" simplePos="0" relativeHeight="251661312" behindDoc="0" locked="0" layoutInCell="1" allowOverlap="1" wp14:anchorId="0D5FDCF2" wp14:editId="31ABD60E">
              <wp:simplePos x="0" y="0"/>
              <wp:positionH relativeFrom="column">
                <wp:posOffset>4709160</wp:posOffset>
              </wp:positionH>
              <wp:positionV relativeFrom="paragraph">
                <wp:posOffset>264160</wp:posOffset>
              </wp:positionV>
              <wp:extent cx="1466850" cy="295275"/>
              <wp:effectExtent l="0" t="0" r="0" b="0"/>
              <wp:wrapNone/>
              <wp:docPr id="1689597807" name="Rectangle 5"/>
              <wp:cNvGraphicFramePr/>
              <a:graphic xmlns:a="http://schemas.openxmlformats.org/drawingml/2006/main">
                <a:graphicData uri="http://schemas.microsoft.com/office/word/2010/wordprocessingShape">
                  <wps:wsp>
                    <wps:cNvSpPr/>
                    <wps:spPr>
                      <a:xfrm>
                        <a:off x="0" y="0"/>
                        <a:ext cx="1466850" cy="295275"/>
                      </a:xfrm>
                      <a:prstGeom prst="rect">
                        <a:avLst/>
                      </a:prstGeom>
                      <a:noFill/>
                      <a:ln w="12700" cap="flat" cmpd="sng" algn="ctr">
                        <a:noFill/>
                        <a:prstDash val="solid"/>
                        <a:miter lim="800000"/>
                      </a:ln>
                      <a:effectLst/>
                    </wps:spPr>
                    <wps:txbx>
                      <w:txbxContent>
                        <w:p w14:paraId="7D4F744B"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5FDCF2" id="Rectangle 5" o:spid="_x0000_s1026" style="position:absolute;left:0;text-align:left;margin-left:370.8pt;margin-top:20.8pt;width:115.5pt;height:23.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" filled="f" stroked="f" strokeweight="1pt">
              <v:textbox>
                <w:txbxContent>
                  <w:p w14:paraId="7D4F744B"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v:textbox>
            </v:rect>
          </w:pict>
        </mc:Fallback>
      </mc:AlternateContent>
    </w:r>
    <w:r>
      <w:tab/>
    </w:r>
    <w:r>
      <w:tab/>
    </w:r>
  </w:p>
  <w:p w14:paraId="2F60382E" w14:textId="77777777" w:rsidR="00EC1208" w:rsidRDefault="00EC120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DC3A" w14:textId="77777777" w:rsidR="00EC1208" w:rsidRDefault="00EC1208" w:rsidP="00EC1208">
    <w:pPr>
      <w:pStyle w:val="Subsol"/>
      <w:ind w:firstLine="709"/>
    </w:pPr>
    <w:r>
      <w:rPr>
        <w:noProof/>
        <w:lang w:val="en-US"/>
      </w:rPr>
      <w:drawing>
        <wp:inline distT="0" distB="0" distL="0" distR="0" wp14:anchorId="688B0875" wp14:editId="38D06FA8">
          <wp:extent cx="2005584" cy="719328"/>
          <wp:effectExtent l="0" t="0" r="0" b="5080"/>
          <wp:docPr id="8418797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2F58633D" wp14:editId="6CE3E184">
              <wp:simplePos x="0" y="0"/>
              <wp:positionH relativeFrom="column">
                <wp:posOffset>4709160</wp:posOffset>
              </wp:positionH>
              <wp:positionV relativeFrom="paragraph">
                <wp:posOffset>264160</wp:posOffset>
              </wp:positionV>
              <wp:extent cx="1466850" cy="295275"/>
              <wp:effectExtent l="0" t="0" r="0" b="0"/>
              <wp:wrapNone/>
              <wp:docPr id="5" name="Rectangle 5"/>
              <wp:cNvGraphicFramePr/>
              <a:graphic xmlns:a="http://schemas.openxmlformats.org/drawingml/2006/main">
                <a:graphicData uri="http://schemas.microsoft.com/office/word/2010/wordprocessingShape">
                  <wps:wsp>
                    <wps:cNvSpPr/>
                    <wps:spPr>
                      <a:xfrm>
                        <a:off x="0" y="0"/>
                        <a:ext cx="146685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8D4FB3"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1</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58633D" id="_x0000_s1027" style="position:absolute;left:0;text-align:left;margin-left:370.8pt;margin-top:20.8pt;width:115.5pt;height:2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" filled="f" stroked="f" strokeweight="1pt">
              <v:textbox>
                <w:txbxContent>
                  <w:p w14:paraId="238D4FB3"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1</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v:textbox>
            </v:rect>
          </w:pict>
        </mc:Fallback>
      </mc:AlternateContent>
    </w:r>
    <w:r>
      <w:tab/>
    </w:r>
    <w:r>
      <w:tab/>
    </w:r>
  </w:p>
  <w:p w14:paraId="450E96AE" w14:textId="77777777" w:rsidR="00EC1208" w:rsidRDefault="00EC120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C09E" w14:textId="77777777" w:rsidR="006862C9" w:rsidRDefault="006862C9" w:rsidP="00EC1208">
      <w:pPr>
        <w:spacing w:after="0" w:line="240" w:lineRule="auto"/>
      </w:pPr>
      <w:r>
        <w:separator/>
      </w:r>
    </w:p>
  </w:footnote>
  <w:footnote w:type="continuationSeparator" w:id="0">
    <w:p w14:paraId="0BC3B441" w14:textId="77777777" w:rsidR="006862C9" w:rsidRDefault="006862C9" w:rsidP="00EC1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009" w14:textId="77777777" w:rsidR="00EC1208" w:rsidRDefault="00EC1208">
    <w:pPr>
      <w:pStyle w:val="Antet"/>
    </w:pPr>
    <w:r>
      <w:rPr>
        <w:noProof/>
        <w:lang w:val="en-US"/>
      </w:rPr>
      <w:drawing>
        <wp:inline distT="0" distB="0" distL="0" distR="0" wp14:anchorId="4F11D604" wp14:editId="7A4C2693">
          <wp:extent cx="5760720" cy="466269"/>
          <wp:effectExtent l="0" t="0" r="0" b="0"/>
          <wp:docPr id="1175257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60720" cy="4662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737D" w14:textId="77777777" w:rsidR="00EC1208" w:rsidRDefault="00EC1208">
    <w:pPr>
      <w:pStyle w:val="Antet"/>
    </w:pPr>
    <w:r>
      <w:rPr>
        <w:noProof/>
        <w:lang w:val="en-US"/>
      </w:rPr>
      <w:drawing>
        <wp:inline distT="0" distB="0" distL="0" distR="0" wp14:anchorId="283F9C06" wp14:editId="2B5149DA">
          <wp:extent cx="5364000" cy="1379227"/>
          <wp:effectExtent l="0" t="0" r="8255" b="0"/>
          <wp:docPr id="853976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64000" cy="13792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A5B"/>
    <w:multiLevelType w:val="hybridMultilevel"/>
    <w:tmpl w:val="EF703404"/>
    <w:lvl w:ilvl="0" w:tplc="A48E8DF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0446CD4"/>
    <w:multiLevelType w:val="multilevel"/>
    <w:tmpl w:val="C552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C061D"/>
    <w:multiLevelType w:val="hybridMultilevel"/>
    <w:tmpl w:val="948AE1F4"/>
    <w:lvl w:ilvl="0" w:tplc="8B20E93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9D48A9"/>
    <w:multiLevelType w:val="multilevel"/>
    <w:tmpl w:val="5F0A9C8C"/>
    <w:lvl w:ilvl="0">
      <w:start w:val="1"/>
      <w:numFmt w:val="decimal"/>
      <w:lvlText w:val="%1."/>
      <w:lvlJc w:val="left"/>
      <w:pPr>
        <w:ind w:left="2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CD0F19"/>
    <w:multiLevelType w:val="multilevel"/>
    <w:tmpl w:val="9960A7D2"/>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66FB9"/>
    <w:multiLevelType w:val="multilevel"/>
    <w:tmpl w:val="2C58A538"/>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13213"/>
    <w:multiLevelType w:val="hybridMultilevel"/>
    <w:tmpl w:val="62C479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BA36AE5"/>
    <w:multiLevelType w:val="multilevel"/>
    <w:tmpl w:val="DF96303C"/>
    <w:lvl w:ilvl="0">
      <w:start w:val="1"/>
      <w:numFmt w:val="decimal"/>
      <w:lvlText w:val="%1."/>
      <w:lvlJc w:val="left"/>
      <w:pPr>
        <w:ind w:left="720" w:hanging="360"/>
      </w:pPr>
      <w:rPr>
        <w:rFonts w:ascii="Times New Roman" w:eastAsia="Times New Roman" w:hAnsi="Times New Roman" w:cs="Times New Roman" w:hint="default"/>
        <w:sz w:val="24"/>
        <w:szCs w:val="24"/>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7855C4"/>
    <w:multiLevelType w:val="hybridMultilevel"/>
    <w:tmpl w:val="EF1813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606F04"/>
    <w:multiLevelType w:val="hybridMultilevel"/>
    <w:tmpl w:val="7B1E9B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EA1718"/>
    <w:multiLevelType w:val="multilevel"/>
    <w:tmpl w:val="2D0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56EF7"/>
    <w:multiLevelType w:val="multilevel"/>
    <w:tmpl w:val="78026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463826"/>
    <w:multiLevelType w:val="multilevel"/>
    <w:tmpl w:val="8F12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32F4F"/>
    <w:multiLevelType w:val="multilevel"/>
    <w:tmpl w:val="6C74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032BBB"/>
    <w:multiLevelType w:val="multilevel"/>
    <w:tmpl w:val="B796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1E5482"/>
    <w:multiLevelType w:val="multilevel"/>
    <w:tmpl w:val="6CC6432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6" w15:restartNumberingAfterBreak="0">
    <w:nsid w:val="46666DF0"/>
    <w:multiLevelType w:val="hybridMultilevel"/>
    <w:tmpl w:val="CFC2FB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81C13B6"/>
    <w:multiLevelType w:val="hybridMultilevel"/>
    <w:tmpl w:val="D2CA3F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406C55"/>
    <w:multiLevelType w:val="hybridMultilevel"/>
    <w:tmpl w:val="79E4A7A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2A37721"/>
    <w:multiLevelType w:val="hybridMultilevel"/>
    <w:tmpl w:val="0B24D3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6FB00B9"/>
    <w:multiLevelType w:val="multilevel"/>
    <w:tmpl w:val="ABF0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226FDC"/>
    <w:multiLevelType w:val="hybridMultilevel"/>
    <w:tmpl w:val="70B2F370"/>
    <w:lvl w:ilvl="0" w:tplc="8B20E93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F556FD0"/>
    <w:multiLevelType w:val="multilevel"/>
    <w:tmpl w:val="82E6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630108"/>
    <w:multiLevelType w:val="hybridMultilevel"/>
    <w:tmpl w:val="DFAEB9F6"/>
    <w:lvl w:ilvl="0" w:tplc="DC625CAE">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3234D9A"/>
    <w:multiLevelType w:val="hybridMultilevel"/>
    <w:tmpl w:val="6A18A84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5412097"/>
    <w:multiLevelType w:val="hybridMultilevel"/>
    <w:tmpl w:val="12E07B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A195714"/>
    <w:multiLevelType w:val="multilevel"/>
    <w:tmpl w:val="CF602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C62241"/>
    <w:multiLevelType w:val="multilevel"/>
    <w:tmpl w:val="C594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B61A3D"/>
    <w:multiLevelType w:val="hybridMultilevel"/>
    <w:tmpl w:val="0804E8A8"/>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7D3A5BCA"/>
    <w:multiLevelType w:val="hybridMultilevel"/>
    <w:tmpl w:val="1778E01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FA77F05"/>
    <w:multiLevelType w:val="multilevel"/>
    <w:tmpl w:val="4F0E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8956825">
    <w:abstractNumId w:val="22"/>
  </w:num>
  <w:num w:numId="2" w16cid:durableId="584849075">
    <w:abstractNumId w:val="27"/>
  </w:num>
  <w:num w:numId="3" w16cid:durableId="1312558056">
    <w:abstractNumId w:val="20"/>
  </w:num>
  <w:num w:numId="4" w16cid:durableId="1991518153">
    <w:abstractNumId w:val="12"/>
  </w:num>
  <w:num w:numId="5" w16cid:durableId="2900288">
    <w:abstractNumId w:val="14"/>
  </w:num>
  <w:num w:numId="6" w16cid:durableId="897740091">
    <w:abstractNumId w:val="10"/>
  </w:num>
  <w:num w:numId="7" w16cid:durableId="1864124276">
    <w:abstractNumId w:val="26"/>
  </w:num>
  <w:num w:numId="8" w16cid:durableId="965699034">
    <w:abstractNumId w:val="13"/>
  </w:num>
  <w:num w:numId="9" w16cid:durableId="555242202">
    <w:abstractNumId w:val="30"/>
  </w:num>
  <w:num w:numId="10" w16cid:durableId="2084326156">
    <w:abstractNumId w:val="11"/>
  </w:num>
  <w:num w:numId="11" w16cid:durableId="630480700">
    <w:abstractNumId w:val="5"/>
  </w:num>
  <w:num w:numId="12" w16cid:durableId="813136608">
    <w:abstractNumId w:val="1"/>
  </w:num>
  <w:num w:numId="13" w16cid:durableId="1057558176">
    <w:abstractNumId w:val="15"/>
  </w:num>
  <w:num w:numId="14" w16cid:durableId="1910459696">
    <w:abstractNumId w:val="7"/>
  </w:num>
  <w:num w:numId="15" w16cid:durableId="648561246">
    <w:abstractNumId w:val="0"/>
  </w:num>
  <w:num w:numId="16" w16cid:durableId="1198589631">
    <w:abstractNumId w:val="4"/>
  </w:num>
  <w:num w:numId="17" w16cid:durableId="2012220115">
    <w:abstractNumId w:val="16"/>
  </w:num>
  <w:num w:numId="18" w16cid:durableId="1885874389">
    <w:abstractNumId w:val="6"/>
  </w:num>
  <w:num w:numId="19" w16cid:durableId="1214852887">
    <w:abstractNumId w:val="17"/>
  </w:num>
  <w:num w:numId="20" w16cid:durableId="734355758">
    <w:abstractNumId w:val="9"/>
  </w:num>
  <w:num w:numId="21" w16cid:durableId="816991117">
    <w:abstractNumId w:val="29"/>
  </w:num>
  <w:num w:numId="22" w16cid:durableId="1387873087">
    <w:abstractNumId w:val="18"/>
  </w:num>
  <w:num w:numId="23" w16cid:durableId="165484820">
    <w:abstractNumId w:val="2"/>
  </w:num>
  <w:num w:numId="24" w16cid:durableId="1264994588">
    <w:abstractNumId w:val="21"/>
  </w:num>
  <w:num w:numId="25" w16cid:durableId="55982405">
    <w:abstractNumId w:val="8"/>
  </w:num>
  <w:num w:numId="26" w16cid:durableId="2111971710">
    <w:abstractNumId w:val="25"/>
  </w:num>
  <w:num w:numId="27" w16cid:durableId="792023934">
    <w:abstractNumId w:val="19"/>
  </w:num>
  <w:num w:numId="28" w16cid:durableId="1885747988">
    <w:abstractNumId w:val="24"/>
  </w:num>
  <w:num w:numId="29" w16cid:durableId="840049594">
    <w:abstractNumId w:val="3"/>
  </w:num>
  <w:num w:numId="30" w16cid:durableId="562060089">
    <w:abstractNumId w:val="23"/>
  </w:num>
  <w:num w:numId="31" w16cid:durableId="3537740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FF2"/>
    <w:rsid w:val="000042FE"/>
    <w:rsid w:val="00007805"/>
    <w:rsid w:val="00026663"/>
    <w:rsid w:val="00040B16"/>
    <w:rsid w:val="00056686"/>
    <w:rsid w:val="000632CA"/>
    <w:rsid w:val="00063EA5"/>
    <w:rsid w:val="000717FE"/>
    <w:rsid w:val="00091D17"/>
    <w:rsid w:val="00095938"/>
    <w:rsid w:val="000C33FB"/>
    <w:rsid w:val="000D2F74"/>
    <w:rsid w:val="000F6977"/>
    <w:rsid w:val="00103440"/>
    <w:rsid w:val="00116045"/>
    <w:rsid w:val="00117B4A"/>
    <w:rsid w:val="001217D9"/>
    <w:rsid w:val="00144E1C"/>
    <w:rsid w:val="00175817"/>
    <w:rsid w:val="001A767F"/>
    <w:rsid w:val="001C543B"/>
    <w:rsid w:val="001E3C34"/>
    <w:rsid w:val="001F5A0C"/>
    <w:rsid w:val="00211BBE"/>
    <w:rsid w:val="00215109"/>
    <w:rsid w:val="002257AD"/>
    <w:rsid w:val="00236BBD"/>
    <w:rsid w:val="00282C4E"/>
    <w:rsid w:val="00286D8B"/>
    <w:rsid w:val="00292DAE"/>
    <w:rsid w:val="00294848"/>
    <w:rsid w:val="002A2E6D"/>
    <w:rsid w:val="002B0622"/>
    <w:rsid w:val="002B1AE7"/>
    <w:rsid w:val="002C6D5B"/>
    <w:rsid w:val="00300269"/>
    <w:rsid w:val="00367CBC"/>
    <w:rsid w:val="003A0254"/>
    <w:rsid w:val="003A3C80"/>
    <w:rsid w:val="003B56DA"/>
    <w:rsid w:val="003C66FD"/>
    <w:rsid w:val="0045115A"/>
    <w:rsid w:val="00451CF3"/>
    <w:rsid w:val="00462B47"/>
    <w:rsid w:val="00471766"/>
    <w:rsid w:val="00487F8A"/>
    <w:rsid w:val="004F2729"/>
    <w:rsid w:val="004F34C7"/>
    <w:rsid w:val="00523EAB"/>
    <w:rsid w:val="00546FF2"/>
    <w:rsid w:val="00570EEB"/>
    <w:rsid w:val="005724EA"/>
    <w:rsid w:val="005838C8"/>
    <w:rsid w:val="006008EB"/>
    <w:rsid w:val="006534D5"/>
    <w:rsid w:val="006554B0"/>
    <w:rsid w:val="00673C3C"/>
    <w:rsid w:val="0068355E"/>
    <w:rsid w:val="0068416F"/>
    <w:rsid w:val="00684A4C"/>
    <w:rsid w:val="006862C9"/>
    <w:rsid w:val="006C2AED"/>
    <w:rsid w:val="006D152C"/>
    <w:rsid w:val="006F607C"/>
    <w:rsid w:val="00727E89"/>
    <w:rsid w:val="00732DF3"/>
    <w:rsid w:val="007A0022"/>
    <w:rsid w:val="007C6305"/>
    <w:rsid w:val="008024F6"/>
    <w:rsid w:val="008235F8"/>
    <w:rsid w:val="00830664"/>
    <w:rsid w:val="00885E0B"/>
    <w:rsid w:val="00895DDD"/>
    <w:rsid w:val="008A5CD8"/>
    <w:rsid w:val="008B7A9B"/>
    <w:rsid w:val="008D65C4"/>
    <w:rsid w:val="008E6446"/>
    <w:rsid w:val="008F2110"/>
    <w:rsid w:val="00925098"/>
    <w:rsid w:val="00974EC2"/>
    <w:rsid w:val="009866C6"/>
    <w:rsid w:val="009B5BA3"/>
    <w:rsid w:val="009C262F"/>
    <w:rsid w:val="00A2426B"/>
    <w:rsid w:val="00A244D6"/>
    <w:rsid w:val="00A30B36"/>
    <w:rsid w:val="00A47291"/>
    <w:rsid w:val="00A562AB"/>
    <w:rsid w:val="00A66AAC"/>
    <w:rsid w:val="00A75368"/>
    <w:rsid w:val="00A937FE"/>
    <w:rsid w:val="00AD32DF"/>
    <w:rsid w:val="00AE690E"/>
    <w:rsid w:val="00B138DB"/>
    <w:rsid w:val="00B20C0F"/>
    <w:rsid w:val="00B268AB"/>
    <w:rsid w:val="00B57189"/>
    <w:rsid w:val="00BA2E45"/>
    <w:rsid w:val="00BA724B"/>
    <w:rsid w:val="00BB0661"/>
    <w:rsid w:val="00BB391E"/>
    <w:rsid w:val="00BC20F6"/>
    <w:rsid w:val="00BC4E68"/>
    <w:rsid w:val="00BE5A7A"/>
    <w:rsid w:val="00BF21A3"/>
    <w:rsid w:val="00C3795D"/>
    <w:rsid w:val="00C55ADD"/>
    <w:rsid w:val="00C8285E"/>
    <w:rsid w:val="00C87756"/>
    <w:rsid w:val="00C94449"/>
    <w:rsid w:val="00C957CC"/>
    <w:rsid w:val="00CA7E26"/>
    <w:rsid w:val="00D361EF"/>
    <w:rsid w:val="00DE4A80"/>
    <w:rsid w:val="00DF3FA5"/>
    <w:rsid w:val="00DF4EDD"/>
    <w:rsid w:val="00E27144"/>
    <w:rsid w:val="00E478CC"/>
    <w:rsid w:val="00E666D2"/>
    <w:rsid w:val="00E905B0"/>
    <w:rsid w:val="00EC1208"/>
    <w:rsid w:val="00EE1547"/>
    <w:rsid w:val="00EF60B9"/>
    <w:rsid w:val="00F32579"/>
    <w:rsid w:val="00F75640"/>
    <w:rsid w:val="00FC4351"/>
    <w:rsid w:val="00FC4AA2"/>
    <w:rsid w:val="00FC4AF3"/>
    <w:rsid w:val="00FE27EA"/>
    <w:rsid w:val="00FE444C"/>
    <w:rsid w:val="00FE44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21387"/>
  <w15:chartTrackingRefBased/>
  <w15:docId w15:val="{EBEA29A0-C28E-4915-A7E1-23EBE3EB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46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46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46FF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46FF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46FF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46FF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46FF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46FF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46FF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46FF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46FF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46FF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46FF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46FF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46FF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46FF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46FF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46FF2"/>
    <w:rPr>
      <w:rFonts w:eastAsiaTheme="majorEastAsia" w:cstheme="majorBidi"/>
      <w:color w:val="272727" w:themeColor="text1" w:themeTint="D8"/>
    </w:rPr>
  </w:style>
  <w:style w:type="paragraph" w:styleId="Titlu">
    <w:name w:val="Title"/>
    <w:basedOn w:val="Normal"/>
    <w:next w:val="Normal"/>
    <w:link w:val="TitluCaracter"/>
    <w:uiPriority w:val="10"/>
    <w:qFormat/>
    <w:rsid w:val="00546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46FF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46FF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46FF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46FF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46FF2"/>
    <w:rPr>
      <w:i/>
      <w:iCs/>
      <w:color w:val="404040" w:themeColor="text1" w:themeTint="BF"/>
    </w:rPr>
  </w:style>
  <w:style w:type="paragraph" w:styleId="Listparagraf">
    <w:name w:val="List Paragraph"/>
    <w:aliases w:val="Forth level"/>
    <w:basedOn w:val="Normal"/>
    <w:link w:val="ListparagrafCaracter"/>
    <w:uiPriority w:val="1"/>
    <w:qFormat/>
    <w:rsid w:val="00546FF2"/>
    <w:pPr>
      <w:ind w:left="720"/>
      <w:contextualSpacing/>
    </w:pPr>
  </w:style>
  <w:style w:type="character" w:styleId="Accentuareintens">
    <w:name w:val="Intense Emphasis"/>
    <w:basedOn w:val="Fontdeparagrafimplicit"/>
    <w:uiPriority w:val="21"/>
    <w:qFormat/>
    <w:rsid w:val="00546FF2"/>
    <w:rPr>
      <w:i/>
      <w:iCs/>
      <w:color w:val="2F5496" w:themeColor="accent1" w:themeShade="BF"/>
    </w:rPr>
  </w:style>
  <w:style w:type="paragraph" w:styleId="Citatintens">
    <w:name w:val="Intense Quote"/>
    <w:basedOn w:val="Normal"/>
    <w:next w:val="Normal"/>
    <w:link w:val="CitatintensCaracter"/>
    <w:uiPriority w:val="30"/>
    <w:qFormat/>
    <w:rsid w:val="00546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46FF2"/>
    <w:rPr>
      <w:i/>
      <w:iCs/>
      <w:color w:val="2F5496" w:themeColor="accent1" w:themeShade="BF"/>
    </w:rPr>
  </w:style>
  <w:style w:type="character" w:styleId="Referireintens">
    <w:name w:val="Intense Reference"/>
    <w:basedOn w:val="Fontdeparagrafimplicit"/>
    <w:uiPriority w:val="32"/>
    <w:qFormat/>
    <w:rsid w:val="00546FF2"/>
    <w:rPr>
      <w:b/>
      <w:bCs/>
      <w:smallCaps/>
      <w:color w:val="2F5496" w:themeColor="accent1" w:themeShade="BF"/>
      <w:spacing w:val="5"/>
    </w:rPr>
  </w:style>
  <w:style w:type="character" w:customStyle="1" w:styleId="ListparagrafCaracter">
    <w:name w:val="Listă paragraf Caracter"/>
    <w:aliases w:val="Forth level Caracter"/>
    <w:link w:val="Listparagraf"/>
    <w:uiPriority w:val="1"/>
    <w:locked/>
    <w:rsid w:val="002B1AE7"/>
  </w:style>
  <w:style w:type="paragraph" w:styleId="Antet">
    <w:name w:val="header"/>
    <w:basedOn w:val="Normal"/>
    <w:link w:val="AntetCaracter"/>
    <w:uiPriority w:val="99"/>
    <w:unhideWhenUsed/>
    <w:rsid w:val="00EC120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C1208"/>
  </w:style>
  <w:style w:type="paragraph" w:styleId="Subsol">
    <w:name w:val="footer"/>
    <w:basedOn w:val="Normal"/>
    <w:link w:val="SubsolCaracter"/>
    <w:uiPriority w:val="99"/>
    <w:unhideWhenUsed/>
    <w:rsid w:val="00EC120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C1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8383</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2</cp:revision>
  <cp:lastPrinted>2026-07-06T08:50:00Z</cp:lastPrinted>
  <dcterms:created xsi:type="dcterms:W3CDTF">2026-10-05T07:04:00Z</dcterms:created>
  <dcterms:modified xsi:type="dcterms:W3CDTF">2026-10-05T07:04:00Z</dcterms:modified>
</cp:coreProperties>
</file>